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1"/>
        <w:rPr>
          <w:rFonts w:ascii="Arial" w:hAnsi="Arial" w:cs="Arial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rFonts w:ascii="Arial" w:hAnsi="Arial" w:cs="Arial"/>
          <w:sz w:val="24"/>
          <w:szCs w:val="24"/>
        </w:rPr>
        <w:t>3GPP TSG-RAN WG3 #111-e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>R3-210197</w:t>
      </w:r>
    </w:p>
    <w:p>
      <w:pPr>
        <w:pStyle w:val="101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25 January – 4 February 2021</w:t>
      </w:r>
    </w:p>
    <w:p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Online</w:t>
      </w:r>
    </w:p>
    <w:p>
      <w:pPr>
        <w:pStyle w:val="21"/>
        <w:tabs>
          <w:tab w:val="clear" w:pos="4536"/>
        </w:tabs>
        <w:rPr>
          <w:sz w:val="24"/>
          <w:szCs w:val="22"/>
        </w:rPr>
      </w:pPr>
    </w:p>
    <w:p>
      <w:pPr>
        <w:pStyle w:val="21"/>
        <w:tabs>
          <w:tab w:val="clear" w:pos="4536"/>
        </w:tabs>
        <w:spacing w:before="120" w:beforeLines="50" w:after="120" w:afterLines="5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hint="eastAsia" w:eastAsia="宋体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2"/>
          <w:szCs w:val="22"/>
          <w:lang w:eastAsia="zh-CN"/>
        </w:rPr>
        <w:t>ZTE, Huawei, Qualcomm</w:t>
      </w:r>
      <w:r>
        <w:rPr>
          <w:rFonts w:hint="eastAsia" w:eastAsia="宋体"/>
          <w:sz w:val="22"/>
          <w:szCs w:val="22"/>
          <w:lang w:val="en-US" w:eastAsia="zh-CN"/>
        </w:rPr>
        <w:t xml:space="preserve"> Incorporated</w:t>
      </w:r>
      <w:r>
        <w:rPr>
          <w:rFonts w:eastAsia="宋体"/>
          <w:sz w:val="22"/>
          <w:szCs w:val="22"/>
          <w:lang w:eastAsia="zh-CN"/>
        </w:rPr>
        <w:t xml:space="preserve">, </w:t>
      </w:r>
      <w:r>
        <w:rPr>
          <w:rFonts w:hint="eastAsia" w:eastAsia="宋体"/>
          <w:sz w:val="22"/>
          <w:szCs w:val="22"/>
          <w:lang w:eastAsia="zh-CN"/>
        </w:rPr>
        <w:t>Nokia, Nokia Shanghai Bell</w:t>
      </w:r>
      <w:r>
        <w:rPr>
          <w:rFonts w:eastAsia="宋体"/>
          <w:sz w:val="22"/>
          <w:szCs w:val="22"/>
          <w:lang w:eastAsia="zh-CN"/>
        </w:rPr>
        <w:t>, Ericsson</w:t>
      </w:r>
    </w:p>
    <w:p>
      <w:pPr>
        <w:pStyle w:val="21"/>
        <w:tabs>
          <w:tab w:val="clear" w:pos="4536"/>
        </w:tabs>
        <w:spacing w:before="120" w:beforeLines="50" w:after="120" w:afterLines="50"/>
        <w:ind w:left="1928" w:hanging="1928" w:hangingChars="80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 w:eastAsia="宋体"/>
          <w:sz w:val="24"/>
          <w:szCs w:val="22"/>
          <w:lang w:eastAsia="zh-CN"/>
        </w:rPr>
        <w:t xml:space="preserve">                  </w:t>
      </w:r>
      <w:r>
        <w:rPr>
          <w:rFonts w:hint="eastAsia" w:eastAsia="宋体"/>
          <w:sz w:val="22"/>
          <w:szCs w:val="22"/>
          <w:lang w:eastAsia="zh-CN"/>
        </w:rPr>
        <w:t>Consideration on the UE identity index for eMTC UE in RRC_INACTIVE</w:t>
      </w:r>
    </w:p>
    <w:p>
      <w:pPr>
        <w:pStyle w:val="21"/>
        <w:tabs>
          <w:tab w:val="clear" w:pos="4536"/>
        </w:tabs>
        <w:spacing w:before="120" w:beforeLines="50" w:after="120" w:afterLines="5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9.2.2</w:t>
      </w:r>
    </w:p>
    <w:p>
      <w:pPr>
        <w:pStyle w:val="21"/>
        <w:tabs>
          <w:tab w:val="clear" w:pos="4536"/>
        </w:tabs>
        <w:spacing w:before="120" w:beforeLines="50" w:after="120" w:afterLines="5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>
      <w:pPr>
        <w:pBdr>
          <w:bottom w:val="single" w:color="auto" w:sz="4" w:space="1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Introduction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Based on the TS 36.304 specification, 16 bits of UE identity is used for PO </w:t>
      </w:r>
      <w:r>
        <w:rPr>
          <w:rFonts w:hint="eastAsia"/>
          <w:sz w:val="20"/>
          <w:szCs w:val="20"/>
        </w:rPr>
        <w:t xml:space="preserve">and paging narrowband </w:t>
      </w:r>
      <w:r>
        <w:rPr>
          <w:sz w:val="20"/>
          <w:szCs w:val="20"/>
        </w:rPr>
        <w:t xml:space="preserve">calculation, but </w:t>
      </w:r>
      <w:r>
        <w:rPr>
          <w:rFonts w:eastAsia="宋体"/>
          <w:sz w:val="20"/>
          <w:szCs w:val="20"/>
        </w:rPr>
        <w:t>b</w:t>
      </w:r>
      <w:r>
        <w:rPr>
          <w:rFonts w:eastAsia="宋体"/>
          <w:iCs/>
          <w:sz w:val="20"/>
          <w:szCs w:val="20"/>
        </w:rPr>
        <w:t xml:space="preserve">ased on current TS 38.423 specification, </w:t>
      </w:r>
      <w:r>
        <w:rPr>
          <w:iCs/>
          <w:sz w:val="20"/>
          <w:szCs w:val="20"/>
        </w:rPr>
        <w:t xml:space="preserve">only 10bits of </w:t>
      </w:r>
      <w:r>
        <w:rPr>
          <w:i/>
          <w:sz w:val="20"/>
          <w:szCs w:val="20"/>
          <w:lang w:eastAsia="ja-JP"/>
        </w:rPr>
        <w:t>UE Identity Index Value</w:t>
      </w:r>
      <w:r>
        <w:rPr>
          <w:i/>
          <w:sz w:val="20"/>
          <w:szCs w:val="20"/>
        </w:rPr>
        <w:t xml:space="preserve"> </w:t>
      </w:r>
      <w:r>
        <w:rPr>
          <w:iCs/>
          <w:sz w:val="20"/>
          <w:szCs w:val="20"/>
        </w:rPr>
        <w:t xml:space="preserve">can be included in </w:t>
      </w:r>
      <w:r>
        <w:rPr>
          <w:i/>
          <w:sz w:val="20"/>
          <w:szCs w:val="20"/>
        </w:rPr>
        <w:t xml:space="preserve">Core Network Assistance Information for RRC INACTIVE </w:t>
      </w:r>
      <w:r>
        <w:rPr>
          <w:iCs/>
          <w:sz w:val="20"/>
          <w:szCs w:val="20"/>
        </w:rPr>
        <w:t>IE, it is not enough</w:t>
      </w:r>
      <w:r>
        <w:rPr>
          <w:sz w:val="20"/>
          <w:szCs w:val="20"/>
        </w:rPr>
        <w:t>.</w:t>
      </w:r>
    </w:p>
    <w:p>
      <w:pPr>
        <w:spacing w:before="120" w:beforeLines="50" w:after="100"/>
        <w:jc w:val="both"/>
        <w:textAlignment w:val="center"/>
      </w:pPr>
      <w:r>
        <w:rPr>
          <w:sz w:val="20"/>
          <w:szCs w:val="20"/>
        </w:rPr>
        <w:t xml:space="preserve">In this contribution, we will discuss </w:t>
      </w:r>
      <w:r>
        <w:rPr>
          <w:rFonts w:hint="eastAsia" w:eastAsia="宋体"/>
          <w:sz w:val="20"/>
          <w:szCs w:val="20"/>
        </w:rPr>
        <w:t xml:space="preserve">this issue and </w:t>
      </w:r>
      <w:r>
        <w:rPr>
          <w:sz w:val="20"/>
          <w:szCs w:val="20"/>
        </w:rPr>
        <w:t>give our proposal</w:t>
      </w:r>
      <w:r>
        <w:rPr>
          <w:rFonts w:eastAsia="宋体"/>
          <w:sz w:val="20"/>
          <w:szCs w:val="20"/>
        </w:rPr>
        <w:t>s</w:t>
      </w:r>
      <w:r>
        <w:rPr>
          <w:sz w:val="20"/>
          <w:szCs w:val="20"/>
        </w:rPr>
        <w:t>.</w:t>
      </w:r>
      <w:r>
        <w:rPr>
          <w:rFonts w:hint="eastAsia"/>
        </w:rPr>
        <w:t xml:space="preserve"> </w:t>
      </w:r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Based on the TS 36.304 specification </w:t>
      </w:r>
      <w:r>
        <w:rPr>
          <w:rFonts w:hint="eastAsia"/>
          <w:sz w:val="20"/>
          <w:szCs w:val="20"/>
        </w:rPr>
        <w:t>[1]</w:t>
      </w:r>
      <w:r>
        <w:rPr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when the eMTC UE connected to 5GC, </w:t>
      </w:r>
      <w:r>
        <w:rPr>
          <w:sz w:val="20"/>
          <w:szCs w:val="20"/>
        </w:rPr>
        <w:t xml:space="preserve">16 bits of UE identity is used for PO </w:t>
      </w:r>
      <w:r>
        <w:rPr>
          <w:rFonts w:hint="eastAsia"/>
          <w:sz w:val="20"/>
          <w:szCs w:val="20"/>
        </w:rPr>
        <w:t xml:space="preserve">and paging narrow </w:t>
      </w:r>
      <w:r>
        <w:rPr>
          <w:sz w:val="20"/>
          <w:szCs w:val="20"/>
        </w:rPr>
        <w:t>calculation</w:t>
      </w:r>
      <w:r>
        <w:rPr>
          <w:rFonts w:hint="eastAsia"/>
          <w:sz w:val="20"/>
          <w:szCs w:val="20"/>
        </w:rPr>
        <w:t xml:space="preserve"> as follows: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6" w:type="dxa"/>
          </w:tcPr>
          <w:p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Arial" w:hAnsi="Arial" w:eastAsia="MS Mincho"/>
                <w:sz w:val="32"/>
                <w:lang w:val="en-GB" w:eastAsia="ja-JP"/>
              </w:rPr>
            </w:pPr>
            <w:bookmarkStart w:id="4" w:name="_Toc46499546"/>
            <w:bookmarkStart w:id="5" w:name="_Toc29237941"/>
            <w:bookmarkStart w:id="6" w:name="_Toc37235840"/>
            <w:bookmarkStart w:id="7" w:name="_Toc52492278"/>
            <w:r>
              <w:rPr>
                <w:rFonts w:ascii="Arial" w:hAnsi="Arial" w:eastAsia="MS Mincho"/>
                <w:sz w:val="32"/>
                <w:lang w:val="en-GB" w:eastAsia="en-US"/>
              </w:rPr>
              <w:t>7.1</w:t>
            </w:r>
            <w:r>
              <w:rPr>
                <w:rFonts w:ascii="Arial" w:hAnsi="Arial" w:eastAsia="MS Mincho"/>
                <w:sz w:val="32"/>
                <w:lang w:val="en-GB" w:eastAsia="en-US"/>
              </w:rPr>
              <w:tab/>
            </w:r>
            <w:r>
              <w:rPr>
                <w:rFonts w:ascii="Arial" w:hAnsi="Arial" w:eastAsia="MS Mincho"/>
                <w:sz w:val="32"/>
                <w:lang w:val="en-GB" w:eastAsia="en-US"/>
              </w:rPr>
              <w:t>Discontinuous Reception for paging</w:t>
            </w:r>
            <w:bookmarkEnd w:id="4"/>
            <w:bookmarkEnd w:id="5"/>
            <w:bookmarkEnd w:id="6"/>
            <w:bookmarkEnd w:id="7"/>
          </w:p>
          <w:p>
            <w:pPr>
              <w:spacing w:after="180" w:line="240" w:lineRule="auto"/>
              <w:rPr>
                <w:rFonts w:eastAsia="MS Mincho"/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highlight w:val="lightGray"/>
              </w:rPr>
              <w:t>//SKIP THE UNRELATED PART//</w:t>
            </w:r>
          </w:p>
          <w:p>
            <w:pPr>
              <w:spacing w:after="180" w:line="240" w:lineRule="auto"/>
              <w:rPr>
                <w:rFonts w:eastAsia="MS Mincho"/>
                <w:sz w:val="20"/>
                <w:szCs w:val="20"/>
                <w:lang w:val="en-GB" w:eastAsia="en-US"/>
              </w:rPr>
            </w:pPr>
            <w:r>
              <w:rPr>
                <w:rFonts w:eastAsia="MS Mincho"/>
                <w:sz w:val="20"/>
                <w:szCs w:val="20"/>
                <w:lang w:val="en-GB" w:eastAsia="en-US"/>
              </w:rPr>
              <w:t>PF</w:t>
            </w:r>
            <w:r>
              <w:rPr>
                <w:rFonts w:eastAsia="MS Mincho"/>
                <w:sz w:val="20"/>
                <w:szCs w:val="20"/>
                <w:lang w:val="en-GB"/>
              </w:rPr>
              <w:t>,</w:t>
            </w:r>
            <w:r>
              <w:rPr>
                <w:rFonts w:eastAsia="MS Mincho"/>
                <w:sz w:val="20"/>
                <w:szCs w:val="20"/>
                <w:lang w:val="en-GB" w:eastAsia="en-US"/>
              </w:rPr>
              <w:t xml:space="preserve"> PO</w:t>
            </w:r>
            <w:r>
              <w:rPr>
                <w:rFonts w:eastAsia="MS Mincho"/>
                <w:sz w:val="20"/>
                <w:szCs w:val="20"/>
                <w:lang w:val="en-GB"/>
              </w:rPr>
              <w:t>, and PNB</w:t>
            </w:r>
            <w:r>
              <w:rPr>
                <w:rFonts w:eastAsia="MS Mincho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MS Mincho"/>
                <w:sz w:val="20"/>
                <w:szCs w:val="20"/>
                <w:lang w:val="en-GB"/>
              </w:rPr>
              <w:t>are</w:t>
            </w:r>
            <w:r>
              <w:rPr>
                <w:rFonts w:eastAsia="MS Mincho"/>
                <w:sz w:val="20"/>
                <w:szCs w:val="20"/>
                <w:lang w:val="en-GB" w:eastAsia="en-US"/>
              </w:rPr>
              <w:t xml:space="preserve"> determined by following formulae using the DRX parameters provided in System Information:</w:t>
            </w:r>
          </w:p>
          <w:p>
            <w:pPr>
              <w:spacing w:after="180"/>
              <w:ind w:left="568" w:hanging="284"/>
              <w:rPr>
                <w:rFonts w:eastAsia="MS Mincho"/>
                <w:lang w:val="en-GB" w:eastAsia="en-US"/>
              </w:rPr>
            </w:pPr>
            <w:r>
              <w:rPr>
                <w:rFonts w:eastAsia="MS Mincho"/>
                <w:lang w:val="en-GB" w:eastAsia="en-US"/>
              </w:rPr>
              <w:t>PF is given by following equation:</w:t>
            </w:r>
          </w:p>
          <w:p>
            <w:pPr>
              <w:spacing w:after="180"/>
              <w:ind w:left="851" w:hanging="284"/>
              <w:rPr>
                <w:rFonts w:eastAsia="MS Mincho"/>
                <w:lang w:val="en-GB" w:eastAsia="en-US"/>
              </w:rPr>
            </w:pPr>
            <w:r>
              <w:rPr>
                <w:rFonts w:eastAsia="MS Mincho"/>
                <w:lang w:val="en-GB" w:eastAsia="en-US"/>
              </w:rPr>
              <w:t>SFN mod T= (T div N)*(UE_ID mod N)</w:t>
            </w:r>
          </w:p>
          <w:p>
            <w:pPr>
              <w:spacing w:after="180"/>
              <w:ind w:left="568" w:hanging="284"/>
              <w:rPr>
                <w:rFonts w:eastAsia="MS Mincho"/>
                <w:lang w:val="en-GB" w:eastAsia="en-US"/>
              </w:rPr>
            </w:pPr>
            <w:r>
              <w:rPr>
                <w:rFonts w:eastAsia="MS Mincho"/>
                <w:lang w:val="en-GB" w:eastAsia="en-US"/>
              </w:rPr>
              <w:t>Index i_s pointing to PO from subframe pattern defined in 7.2 will be derived from following calculation:</w:t>
            </w:r>
          </w:p>
          <w:p>
            <w:pPr>
              <w:spacing w:after="180"/>
              <w:ind w:left="851" w:hanging="284"/>
              <w:rPr>
                <w:rFonts w:eastAsia="MS Mincho"/>
                <w:lang w:val="en-GB" w:eastAsia="en-US"/>
              </w:rPr>
            </w:pPr>
            <w:r>
              <w:rPr>
                <w:rFonts w:eastAsia="MS Mincho"/>
                <w:lang w:val="en-GB" w:eastAsia="en-US"/>
              </w:rPr>
              <w:t>i_s = floor(UE_ID/N) mod Ns</w:t>
            </w:r>
          </w:p>
          <w:p>
            <w:pPr>
              <w:spacing w:after="180"/>
              <w:ind w:left="568" w:hanging="284"/>
              <w:rPr>
                <w:rFonts w:eastAsia="MS Mincho"/>
                <w:lang w:val="en-GB" w:eastAsia="en-US"/>
              </w:rPr>
            </w:pPr>
            <w:r>
              <w:rPr>
                <w:rFonts w:eastAsia="MS Mincho"/>
                <w:lang w:val="en-GB" w:eastAsia="en-US"/>
              </w:rPr>
              <w:t xml:space="preserve">If P-RNTI is monitored on MPDCCH, the </w:t>
            </w:r>
            <w:r>
              <w:rPr>
                <w:rFonts w:eastAsia="MS Mincho"/>
                <w:lang w:val="en-GB"/>
              </w:rPr>
              <w:t xml:space="preserve">PNB </w:t>
            </w:r>
            <w:r>
              <w:rPr>
                <w:rFonts w:eastAsia="MS Mincho"/>
                <w:lang w:val="en-GB" w:eastAsia="en-US"/>
              </w:rPr>
              <w:t>is determined by the following equation:</w:t>
            </w:r>
          </w:p>
          <w:p>
            <w:pPr>
              <w:spacing w:after="180"/>
              <w:ind w:left="851" w:hanging="284"/>
              <w:rPr>
                <w:rFonts w:eastAsia="MS Mincho"/>
                <w:lang w:val="en-GB" w:eastAsia="en-US"/>
              </w:rPr>
            </w:pPr>
            <w:r>
              <w:rPr>
                <w:rFonts w:eastAsia="MS Mincho"/>
                <w:lang w:val="en-GB" w:eastAsia="en-US"/>
              </w:rPr>
              <w:t>PN</w:t>
            </w:r>
            <w:r>
              <w:rPr>
                <w:rFonts w:eastAsia="MS Mincho"/>
                <w:lang w:val="en-GB"/>
              </w:rPr>
              <w:t>B</w:t>
            </w:r>
            <w:r>
              <w:rPr>
                <w:rFonts w:eastAsia="MS Mincho"/>
                <w:lang w:val="en-GB" w:eastAsia="en-US"/>
              </w:rPr>
              <w:t xml:space="preserve"> = floor(UE_ID/(N</w:t>
            </w:r>
            <w:r>
              <w:rPr>
                <w:rFonts w:eastAsia="MS Mincho"/>
                <w:lang w:val="en-GB"/>
              </w:rPr>
              <w:t>*</w:t>
            </w:r>
            <w:r>
              <w:rPr>
                <w:rFonts w:eastAsia="MS Mincho"/>
                <w:lang w:val="en-GB" w:eastAsia="en-US"/>
              </w:rPr>
              <w:t>Ns)</w:t>
            </w:r>
            <w:r>
              <w:rPr>
                <w:rFonts w:eastAsia="MS Mincho"/>
                <w:lang w:val="en-GB"/>
              </w:rPr>
              <w:t>)</w:t>
            </w:r>
            <w:r>
              <w:rPr>
                <w:rFonts w:eastAsia="MS Mincho"/>
                <w:lang w:val="en-GB" w:eastAsia="en-US"/>
              </w:rPr>
              <w:t xml:space="preserve"> mod Nn</w:t>
            </w:r>
          </w:p>
          <w:p>
            <w:pPr>
              <w:spacing w:after="180" w:line="240" w:lineRule="auto"/>
              <w:rPr>
                <w:rFonts w:eastAsia="MS Mincho"/>
                <w:sz w:val="20"/>
                <w:szCs w:val="20"/>
                <w:lang w:val="en-GB" w:eastAsia="en-US"/>
              </w:rPr>
            </w:pPr>
            <w:r>
              <w:rPr>
                <w:rFonts w:eastAsia="MS Mincho"/>
                <w:sz w:val="20"/>
                <w:szCs w:val="20"/>
                <w:lang w:val="en-GB" w:eastAsia="en-US"/>
              </w:rPr>
              <w:t>The following Parameters are used for the calculation of the PF</w:t>
            </w:r>
            <w:r>
              <w:rPr>
                <w:rFonts w:eastAsia="MS Mincho"/>
                <w:sz w:val="20"/>
                <w:szCs w:val="20"/>
                <w:lang w:val="en-GB"/>
              </w:rPr>
              <w:t>,</w:t>
            </w:r>
            <w:r>
              <w:rPr>
                <w:rFonts w:eastAsia="MS Mincho"/>
                <w:sz w:val="20"/>
                <w:szCs w:val="20"/>
                <w:lang w:val="en-GB" w:eastAsia="en-US"/>
              </w:rPr>
              <w:t xml:space="preserve"> i_s</w:t>
            </w:r>
            <w:r>
              <w:rPr>
                <w:rFonts w:eastAsia="MS Mincho"/>
                <w:sz w:val="20"/>
                <w:szCs w:val="20"/>
                <w:lang w:val="en-GB"/>
              </w:rPr>
              <w:t>, PNB, and the NB-IoT paging carrier</w:t>
            </w:r>
            <w:r>
              <w:rPr>
                <w:rFonts w:eastAsia="MS Mincho"/>
                <w:sz w:val="20"/>
                <w:szCs w:val="20"/>
                <w:lang w:val="en-GB" w:eastAsia="en-US"/>
              </w:rPr>
              <w:t>:</w:t>
            </w:r>
          </w:p>
          <w:p>
            <w:pPr>
              <w:spacing w:after="180"/>
              <w:rPr>
                <w:rFonts w:eastAsia="MS Mincho"/>
                <w:lang w:val="en-GB" w:eastAsia="en-US"/>
              </w:rPr>
            </w:pPr>
            <w:r>
              <w:rPr>
                <w:sz w:val="20"/>
                <w:szCs w:val="20"/>
                <w:highlight w:val="lightGray"/>
              </w:rPr>
              <w:t>//SKIP THE UNRELATED PART//</w:t>
            </w:r>
          </w:p>
          <w:p>
            <w:pPr>
              <w:spacing w:after="180"/>
              <w:ind w:left="568" w:hanging="284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 w:eastAsia="en-US"/>
              </w:rPr>
              <w:t>-</w:t>
            </w:r>
            <w:r>
              <w:rPr>
                <w:rFonts w:eastAsia="MS Mincho"/>
                <w:lang w:val="en-GB" w:eastAsia="en-US"/>
              </w:rPr>
              <w:tab/>
            </w:r>
            <w:r>
              <w:rPr>
                <w:rFonts w:eastAsia="MS Mincho"/>
                <w:lang w:val="en-GB" w:eastAsia="en-US"/>
              </w:rPr>
              <w:t>UE_ID:</w:t>
            </w:r>
          </w:p>
          <w:p>
            <w:pPr>
              <w:spacing w:after="180"/>
              <w:ind w:left="851" w:hanging="284"/>
              <w:rPr>
                <w:rFonts w:eastAsia="MS Mincho"/>
                <w:lang w:val="en-GB" w:eastAsia="en-US"/>
              </w:rPr>
            </w:pPr>
            <w:r>
              <w:rPr>
                <w:rFonts w:eastAsia="MS Mincho"/>
                <w:highlight w:val="yellow"/>
                <w:lang w:val="en-GB" w:eastAsia="en-US"/>
              </w:rPr>
              <w:t>If the UE supports E-UTRA connected to 5GC and NAS indicated to use 5GC for the selected cell</w:t>
            </w:r>
            <w:r>
              <w:rPr>
                <w:rFonts w:eastAsia="MS Mincho"/>
                <w:lang w:val="en-GB" w:eastAsia="en-US"/>
              </w:rPr>
              <w:t>:</w:t>
            </w:r>
          </w:p>
          <w:p>
            <w:pPr>
              <w:spacing w:after="180"/>
              <w:ind w:left="1135" w:hanging="284"/>
              <w:rPr>
                <w:rFonts w:eastAsia="MS Mincho"/>
                <w:lang w:val="en-GB" w:eastAsia="en-US"/>
              </w:rPr>
            </w:pPr>
            <w:r>
              <w:rPr>
                <w:rFonts w:eastAsia="MS Mincho"/>
                <w:lang w:val="en-GB" w:eastAsia="en-US"/>
              </w:rPr>
              <w:t>5G-S-TMSI mod 1024, if P-RNTI is monitored on PDCCH.</w:t>
            </w:r>
          </w:p>
          <w:p>
            <w:pPr>
              <w:spacing w:after="180"/>
              <w:ind w:left="1135" w:hanging="284"/>
              <w:rPr>
                <w:rFonts w:eastAsia="MS Mincho"/>
                <w:lang w:val="en-GB" w:eastAsia="en-US"/>
              </w:rPr>
            </w:pPr>
            <w:r>
              <w:rPr>
                <w:rFonts w:eastAsia="MS Mincho"/>
                <w:highlight w:val="yellow"/>
                <w:lang w:val="en-GB" w:eastAsia="en-US"/>
              </w:rPr>
              <w:t xml:space="preserve">5G-S-TMSI mod 16384, if P-RNTI is monitored on </w:t>
            </w:r>
            <w:r>
              <w:rPr>
                <w:rFonts w:eastAsia="MS Mincho"/>
                <w:lang w:val="en-GB" w:eastAsia="en-US"/>
              </w:rPr>
              <w:t xml:space="preserve">NPDCCH </w:t>
            </w:r>
            <w:r>
              <w:rPr>
                <w:rFonts w:eastAsia="MS Mincho"/>
                <w:highlight w:val="yellow"/>
                <w:lang w:val="en-GB" w:eastAsia="en-US"/>
              </w:rPr>
              <w:t>or MPDCCH</w:t>
            </w:r>
            <w:r>
              <w:rPr>
                <w:rFonts w:eastAsia="MS Mincho"/>
                <w:lang w:val="en-GB" w:eastAsia="en-US"/>
              </w:rPr>
              <w:t>.</w:t>
            </w:r>
          </w:p>
          <w:p>
            <w:pPr>
              <w:spacing w:after="180"/>
              <w:ind w:left="851" w:hanging="284"/>
              <w:rPr>
                <w:rFonts w:eastAsia="MS Mincho"/>
                <w:lang w:val="en-GB" w:eastAsia="en-US"/>
              </w:rPr>
            </w:pPr>
            <w:r>
              <w:rPr>
                <w:rFonts w:eastAsia="MS Mincho"/>
                <w:lang w:val="en-GB" w:eastAsia="en-US"/>
              </w:rPr>
              <w:t>else</w:t>
            </w:r>
          </w:p>
          <w:p>
            <w:pPr>
              <w:spacing w:after="180"/>
              <w:ind w:left="1135" w:hanging="284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 w:eastAsia="en-US"/>
              </w:rPr>
              <w:t>IMSI mod 1024, if P-RNTI is monitored on PDCCH</w:t>
            </w:r>
            <w:r>
              <w:rPr>
                <w:rFonts w:eastAsia="MS Mincho"/>
                <w:lang w:val="en-GB"/>
              </w:rPr>
              <w:t>.</w:t>
            </w:r>
          </w:p>
          <w:p>
            <w:pPr>
              <w:spacing w:after="180"/>
              <w:ind w:left="1135" w:hanging="284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>IMSI mod 4096, if P-RNTI is monitored on NPDCCH.</w:t>
            </w:r>
          </w:p>
          <w:p>
            <w:pPr>
              <w:spacing w:after="180"/>
              <w:ind w:left="851"/>
              <w:rPr>
                <w:sz w:val="20"/>
                <w:szCs w:val="20"/>
              </w:rPr>
            </w:pPr>
            <w:r>
              <w:rPr>
                <w:rFonts w:eastAsia="MS Mincho"/>
                <w:lang w:val="en-GB" w:eastAsia="en-US"/>
              </w:rPr>
              <w:t>IMSI mod 16384, if P-RNTI is monitored on MPDCCH or if P-RNTI is monitored on NPDCCH and the UE supports paging on a non-anchor carrier, and if paging configuration for non-anchor carrier is provided in system information.</w:t>
            </w:r>
          </w:p>
        </w:tc>
      </w:tr>
    </w:tbl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1: Based on the RAN2 specification, </w:t>
      </w:r>
      <w:r>
        <w:rPr>
          <w:b/>
          <w:bCs/>
          <w:sz w:val="20"/>
          <w:szCs w:val="20"/>
        </w:rPr>
        <w:t xml:space="preserve">16 bits of UE identity </w:t>
      </w:r>
      <w:r>
        <w:rPr>
          <w:rFonts w:hint="eastAsia"/>
          <w:b/>
          <w:bCs/>
          <w:sz w:val="20"/>
          <w:szCs w:val="20"/>
        </w:rPr>
        <w:t xml:space="preserve">(e.g. </w:t>
      </w:r>
      <w:r>
        <w:rPr>
          <w:b/>
          <w:bCs/>
          <w:sz w:val="20"/>
          <w:szCs w:val="20"/>
          <w:lang w:val="en-GB" w:eastAsia="en-US"/>
        </w:rPr>
        <w:t>5G-S-TMSI mod 16384</w:t>
      </w:r>
      <w:r>
        <w:rPr>
          <w:rFonts w:hint="eastAsia"/>
          <w:b/>
          <w:bCs/>
          <w:sz w:val="20"/>
          <w:szCs w:val="20"/>
        </w:rPr>
        <w:t>)</w:t>
      </w:r>
      <w:r>
        <w:rPr>
          <w:b/>
          <w:bCs/>
          <w:sz w:val="20"/>
          <w:szCs w:val="20"/>
        </w:rPr>
        <w:t xml:space="preserve"> is used for PO </w:t>
      </w:r>
      <w:r>
        <w:rPr>
          <w:rFonts w:hint="eastAsia"/>
          <w:b/>
          <w:bCs/>
          <w:sz w:val="20"/>
          <w:szCs w:val="20"/>
        </w:rPr>
        <w:t xml:space="preserve">and paging narrowband </w:t>
      </w:r>
      <w:r>
        <w:rPr>
          <w:b/>
          <w:bCs/>
          <w:sz w:val="20"/>
          <w:szCs w:val="20"/>
        </w:rPr>
        <w:t>calculation</w:t>
      </w:r>
      <w:r>
        <w:rPr>
          <w:rFonts w:hint="eastAsia"/>
          <w:b/>
          <w:bCs/>
          <w:sz w:val="20"/>
          <w:szCs w:val="20"/>
        </w:rPr>
        <w:t xml:space="preserve"> for eMTC UE connected to 5GC.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Based on the TS 3</w:t>
      </w:r>
      <w:r>
        <w:rPr>
          <w:rFonts w:hint="eastAsia"/>
          <w:sz w:val="20"/>
          <w:szCs w:val="20"/>
        </w:rPr>
        <w:t>8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>413</w:t>
      </w:r>
      <w:r>
        <w:rPr>
          <w:sz w:val="20"/>
          <w:szCs w:val="20"/>
        </w:rPr>
        <w:t xml:space="preserve"> specification </w:t>
      </w: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only </w:t>
      </w:r>
      <w:r>
        <w:rPr>
          <w:sz w:val="20"/>
          <w:szCs w:val="20"/>
        </w:rPr>
        <w:t>1</w:t>
      </w:r>
      <w:r>
        <w:rPr>
          <w:rFonts w:hint="eastAsia"/>
          <w:sz w:val="20"/>
          <w:szCs w:val="20"/>
        </w:rPr>
        <w:t>0</w:t>
      </w:r>
      <w:r>
        <w:rPr>
          <w:sz w:val="20"/>
          <w:szCs w:val="20"/>
        </w:rPr>
        <w:t xml:space="preserve"> bits of UE identity </w:t>
      </w:r>
      <w:r>
        <w:rPr>
          <w:rFonts w:hint="eastAsia"/>
          <w:iCs/>
          <w:sz w:val="20"/>
          <w:szCs w:val="20"/>
        </w:rPr>
        <w:t>(e.g.</w:t>
      </w:r>
      <w:r>
        <w:rPr>
          <w:iCs/>
          <w:sz w:val="20"/>
          <w:szCs w:val="20"/>
        </w:rPr>
        <w:t xml:space="preserve"> </w:t>
      </w:r>
      <w:r>
        <w:rPr>
          <w:i/>
          <w:sz w:val="20"/>
          <w:szCs w:val="20"/>
          <w:lang w:eastAsia="ja-JP"/>
        </w:rPr>
        <w:t>UE Identity Index Value</w:t>
      </w:r>
      <w:r>
        <w:rPr>
          <w:rFonts w:hint="eastAsia" w:eastAsia="宋体"/>
          <w:iCs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>
        <w:rPr>
          <w:iCs/>
          <w:sz w:val="20"/>
          <w:szCs w:val="20"/>
        </w:rPr>
        <w:t xml:space="preserve">can be included in </w:t>
      </w:r>
      <w:r>
        <w:rPr>
          <w:i/>
          <w:sz w:val="20"/>
          <w:szCs w:val="20"/>
        </w:rPr>
        <w:t xml:space="preserve">Core Network Assistance Information for RRC INACTIVE </w:t>
      </w:r>
      <w:r>
        <w:rPr>
          <w:iCs/>
          <w:sz w:val="20"/>
          <w:szCs w:val="20"/>
        </w:rPr>
        <w:t>IE</w:t>
      </w:r>
      <w:r>
        <w:rPr>
          <w:rFonts w:hint="eastAsia"/>
          <w:iCs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as follows: 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hAnsi="Arial" w:eastAsia="Times New Roman"/>
                <w:sz w:val="24"/>
                <w:lang w:val="en-GB" w:eastAsia="en-GB"/>
              </w:rPr>
            </w:pPr>
            <w:bookmarkStart w:id="8" w:name="_Toc45897801"/>
            <w:bookmarkStart w:id="9" w:name="_Toc45652280"/>
            <w:bookmarkStart w:id="10" w:name="_Toc51746005"/>
            <w:bookmarkStart w:id="11" w:name="_Toc36554969"/>
            <w:bookmarkStart w:id="12" w:name="_Toc20955179"/>
            <w:bookmarkStart w:id="13" w:name="_Toc29504796"/>
            <w:bookmarkStart w:id="14" w:name="_Toc45798412"/>
            <w:bookmarkStart w:id="15" w:name="_Toc56613657"/>
            <w:bookmarkStart w:id="16" w:name="_Toc45658712"/>
            <w:bookmarkStart w:id="17" w:name="_Toc29504212"/>
            <w:bookmarkStart w:id="18" w:name="_Toc29503628"/>
            <w:bookmarkStart w:id="19" w:name="_Toc36553242"/>
            <w:bookmarkStart w:id="20" w:name="_Toc45720532"/>
            <w:r>
              <w:rPr>
                <w:rFonts w:ascii="Arial" w:hAnsi="Arial" w:eastAsia="Times New Roman"/>
                <w:sz w:val="24"/>
                <w:lang w:val="en-GB" w:eastAsia="en-GB"/>
              </w:rPr>
              <w:t>9.3.1.15</w:t>
            </w:r>
            <w:r>
              <w:rPr>
                <w:rFonts w:ascii="Arial" w:hAnsi="Arial" w:eastAsia="Times New Roman"/>
                <w:sz w:val="24"/>
                <w:lang w:val="en-GB" w:eastAsia="en-GB"/>
              </w:rPr>
              <w:tab/>
            </w:r>
            <w:r>
              <w:rPr>
                <w:rFonts w:ascii="Arial" w:hAnsi="Arial" w:eastAsia="Times New Roman"/>
                <w:sz w:val="24"/>
                <w:lang w:val="en-GB" w:eastAsia="en-GB"/>
              </w:rPr>
              <w:t>Core Network Assistance Information for RRC INACTIVE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>This IE provides assistance information for e.g. RRC_INACTIVE configuration.</w:t>
            </w:r>
          </w:p>
          <w:tbl>
            <w:tblPr>
              <w:tblStyle w:val="24"/>
              <w:tblW w:w="9720" w:type="dxa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24"/>
              <w:gridCol w:w="1064"/>
              <w:gridCol w:w="2428"/>
              <w:gridCol w:w="1656"/>
              <w:gridCol w:w="244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sz w:val="18"/>
                      <w:highlight w:val="yellow"/>
                      <w:lang w:val="en-GB" w:eastAsia="ja-JP"/>
                    </w:rPr>
                  </w:pPr>
                  <w:r>
                    <w:rPr>
                      <w:rFonts w:hint="eastAsia" w:ascii="Arial" w:hAnsi="Arial" w:cs="Arial"/>
                      <w:sz w:val="18"/>
                      <w:highlight w:val="yellow"/>
                      <w:lang w:val="en-GB" w:eastAsia="ko-KR"/>
                    </w:rPr>
                    <w:t>UE Identity Index Value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highlight w:val="yellow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highlight w:val="yellow"/>
                      <w:lang w:val="en-GB"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highlight w:val="yellow"/>
                      <w:lang w:val="en-GB" w:eastAsia="ja-JP"/>
                    </w:rPr>
                  </w:pP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highlight w:val="yellow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highlight w:val="yellow"/>
                      <w:lang w:val="en-GB" w:eastAsia="en-GB"/>
                    </w:rPr>
                    <w:t>9.3.3.23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val="en-GB" w:eastAsia="ko-KR"/>
                    </w:rPr>
                    <w:t>UE Specific DRX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Malgun Gothic" w:cs="Arial"/>
                      <w:sz w:val="18"/>
                      <w:lang w:val="en-GB" w:eastAsia="ko-KR"/>
                    </w:rPr>
                    <w:t>O</w:t>
                  </w: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Paging DRX</w:t>
                  </w:r>
                </w:p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9.3.1.90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sz w:val="18"/>
                      <w:lang w:val="en-GB" w:eastAsia="ja-JP"/>
                    </w:rPr>
                  </w:pPr>
                  <w:r>
                    <w:rPr>
                      <w:rFonts w:hint="eastAsia" w:ascii="Arial" w:hAnsi="Arial" w:cs="Arial"/>
                      <w:sz w:val="18"/>
                      <w:lang w:val="en-GB" w:eastAsia="ko-KR"/>
                    </w:rPr>
                    <w:t xml:space="preserve">Periodic </w:t>
                  </w:r>
                  <w:r>
                    <w:rPr>
                      <w:rFonts w:ascii="Arial" w:hAnsi="Arial" w:cs="Arial"/>
                      <w:sz w:val="18"/>
                      <w:lang w:val="en-GB" w:eastAsia="ko-KR"/>
                    </w:rPr>
                    <w:t>Registration Update Timer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</w:pPr>
                  <w:r>
                    <w:rPr>
                      <w:rFonts w:hint="eastAsia" w:ascii="Arial" w:hAnsi="Arial" w:eastAsia="Malgun Gothic" w:cs="Arial"/>
                      <w:sz w:val="18"/>
                      <w:lang w:val="en-GB" w:eastAsia="ko-KR"/>
                    </w:rPr>
                    <w:t>M</w:t>
                  </w: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9.3.3.24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sz w:val="18"/>
                      <w:lang w:val="en-GB" w:eastAsia="ko-KR"/>
                    </w:rPr>
                  </w:pPr>
                  <w:r>
                    <w:rPr>
                      <w:rFonts w:ascii="Arial" w:hAnsi="Arial" w:cs="Arial"/>
                      <w:sz w:val="18"/>
                      <w:lang w:val="en-GB" w:eastAsia="ko-KR"/>
                    </w:rPr>
                    <w:t>MICO Mode Indication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Malgun Gothic" w:cs="Arial"/>
                      <w:sz w:val="18"/>
                      <w:lang w:val="en-GB" w:eastAsia="ko-KR"/>
                    </w:rPr>
                  </w:pPr>
                  <w:r>
                    <w:rPr>
                      <w:rFonts w:ascii="Arial" w:hAnsi="Arial" w:eastAsia="Malgun Gothic" w:cs="Arial"/>
                      <w:sz w:val="18"/>
                      <w:lang w:val="en-GB" w:eastAsia="ko-KR"/>
                    </w:rPr>
                    <w:t>O</w:t>
                  </w: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9.3.1.23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en-GB" w:eastAsia="ja-JP"/>
                    </w:rPr>
                    <w:t>TAI List for RRC Inactive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</w:pPr>
                  <w:r>
                    <w:rPr>
                      <w:rFonts w:hint="eastAsia" w:ascii="Arial" w:hAnsi="Arial" w:eastAsia="Malgun Gothic"/>
                      <w:i/>
                      <w:sz w:val="18"/>
                      <w:lang w:val="en-GB" w:eastAsia="ko-KR"/>
                    </w:rPr>
                    <w:t>1</w:t>
                  </w: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75"/>
                    <w:textAlignment w:val="baseline"/>
                    <w:rPr>
                      <w:rFonts w:ascii="Arial" w:hAnsi="Arial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en-GB" w:eastAsia="ko-KR"/>
                    </w:rPr>
                    <w:t>&gt;TAI List for RRC Inactive Item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i/>
                      <w:iCs/>
                      <w:sz w:val="18"/>
                      <w:lang w:val="en-GB" w:eastAsia="ja-JP"/>
                    </w:rPr>
                    <w:t>1..&lt;maxnoofTAIforInactive&gt;</w:t>
                  </w: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65"/>
                    <w:textAlignment w:val="baseline"/>
                    <w:rPr>
                      <w:rFonts w:ascii="Arial" w:hAnsi="Arial" w:cs="Arial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szCs w:val="18"/>
                      <w:lang w:val="en-GB" w:eastAsia="ja-JP"/>
                    </w:rPr>
                    <w:t>&gt;&gt;TAI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9.3.3.11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szCs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szCs w:val="18"/>
                      <w:lang w:val="en-GB" w:eastAsia="ja-JP"/>
                    </w:rPr>
                    <w:t>Expected UE Behaviour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  <w:t>O</w:t>
                  </w: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9.3.1.93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szCs w:val="18"/>
                      <w:lang w:val="en-GB" w:eastAsia="ja-JP"/>
                    </w:rPr>
                  </w:pPr>
                  <w:r>
                    <w:rPr>
                      <w:rFonts w:ascii="Arial" w:hAnsi="Arial"/>
                      <w:sz w:val="18"/>
                      <w:lang w:val="en-GB" w:eastAsia="en-GB"/>
                    </w:rPr>
                    <w:t>Paging eDRX Information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  <w:t>O</w:t>
                  </w: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9.3.1.154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</w:tbl>
          <w:p>
            <w:pPr>
              <w:rPr>
                <w:sz w:val="20"/>
                <w:szCs w:val="20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hAnsi="Arial" w:eastAsia="Times New Roman"/>
                <w:sz w:val="24"/>
                <w:lang w:val="en-GB" w:eastAsia="en-GB"/>
              </w:rPr>
            </w:pPr>
            <w:bookmarkStart w:id="21" w:name="_Toc45798629"/>
            <w:bookmarkStart w:id="22" w:name="_Toc56613875"/>
            <w:bookmarkStart w:id="23" w:name="_Toc29503773"/>
            <w:bookmarkStart w:id="24" w:name="_Toc45720751"/>
            <w:bookmarkStart w:id="25" w:name="_Toc45898018"/>
            <w:bookmarkStart w:id="26" w:name="_Toc45658931"/>
            <w:bookmarkStart w:id="27" w:name="_Toc20955322"/>
            <w:bookmarkStart w:id="28" w:name="_Toc51746223"/>
            <w:bookmarkStart w:id="29" w:name="_Toc36555120"/>
            <w:bookmarkStart w:id="30" w:name="_Toc29504941"/>
            <w:bookmarkStart w:id="31" w:name="_Toc36553393"/>
            <w:bookmarkStart w:id="32" w:name="_Toc29504357"/>
            <w:bookmarkStart w:id="33" w:name="_Toc45652499"/>
            <w:r>
              <w:rPr>
                <w:rFonts w:ascii="Arial" w:hAnsi="Arial" w:eastAsia="Times New Roman"/>
                <w:sz w:val="24"/>
                <w:lang w:val="en-GB" w:eastAsia="en-GB"/>
              </w:rPr>
              <w:t>9.3.3.23</w:t>
            </w:r>
            <w:r>
              <w:rPr>
                <w:rFonts w:ascii="Arial" w:hAnsi="Arial" w:eastAsia="Times New Roman"/>
                <w:sz w:val="24"/>
                <w:lang w:val="en-GB" w:eastAsia="en-GB"/>
              </w:rPr>
              <w:tab/>
            </w:r>
            <w:r>
              <w:rPr>
                <w:rFonts w:ascii="Arial" w:hAnsi="Arial" w:eastAsia="Times New Roman"/>
                <w:sz w:val="24"/>
                <w:lang w:val="en-GB" w:eastAsia="en-GB"/>
              </w:rPr>
              <w:t>UE Identity Index Value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  <w:p>
            <w:pPr>
              <w:keepNext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sz w:val="20"/>
                <w:szCs w:val="20"/>
                <w:lang w:val="en-GB"/>
              </w:rPr>
              <w:t xml:space="preserve">This IE 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is used by the </w:t>
            </w:r>
            <w:r>
              <w:rPr>
                <w:rFonts w:hint="eastAsia" w:eastAsia="宋体"/>
                <w:sz w:val="20"/>
                <w:szCs w:val="20"/>
                <w:lang w:val="en-GB"/>
              </w:rPr>
              <w:t>NG-RAN node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 to calculate the Paging Frame as specified in TS 3</w:t>
            </w:r>
            <w:r>
              <w:rPr>
                <w:rFonts w:hint="eastAsia" w:eastAsia="宋体"/>
                <w:sz w:val="20"/>
                <w:szCs w:val="20"/>
                <w:lang w:val="en-GB"/>
              </w:rPr>
              <w:t>8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>.304 [</w:t>
            </w:r>
            <w:r>
              <w:rPr>
                <w:rFonts w:hint="eastAsia" w:eastAsia="宋体"/>
                <w:sz w:val="20"/>
                <w:szCs w:val="20"/>
                <w:lang w:val="en-GB"/>
              </w:rPr>
              <w:t>12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>] and TS 36.304 [29].</w:t>
            </w:r>
          </w:p>
          <w:tbl>
            <w:tblPr>
              <w:tblStyle w:val="24"/>
              <w:tblW w:w="9720" w:type="dxa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b/>
                      <w:sz w:val="18"/>
                      <w:lang w:val="en-GB"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 xml:space="preserve">CHOICE </w:t>
                  </w:r>
                  <w:r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  <w:t>UE Identity Index Value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75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&gt;</w:t>
                  </w:r>
                  <w:r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  <w:t>Index Length 10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65"/>
                    <w:textAlignment w:val="baseline"/>
                    <w:rPr>
                      <w:rFonts w:ascii="Arial" w:hAnsi="Arial" w:eastAsia="Times New Roman"/>
                      <w:sz w:val="18"/>
                      <w:highlight w:val="yellow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highlight w:val="yellow"/>
                      <w:lang w:val="en-GB" w:eastAsia="ja-JP"/>
                    </w:rPr>
                    <w:t>&gt;&gt;Index Length 10</w:t>
                  </w:r>
                </w:p>
              </w:tc>
              <w:tc>
                <w:tcPr>
                  <w:tcW w:w="10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highlight w:val="yellow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highlight w:val="yellow"/>
                      <w:lang w:val="en-GB"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i/>
                      <w:sz w:val="18"/>
                      <w:highlight w:val="yellow"/>
                      <w:lang w:val="en-GB" w:eastAsia="ja-JP"/>
                    </w:rPr>
                  </w:pPr>
                </w:p>
              </w:tc>
              <w:tc>
                <w:tcPr>
                  <w:tcW w:w="187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highlight w:val="yellow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highlight w:val="yellow"/>
                      <w:lang w:val="en-GB" w:eastAsia="ja-JP"/>
                    </w:rPr>
                    <w:t>BIT STRING (SIZE(</w:t>
                  </w:r>
                  <w:r>
                    <w:rPr>
                      <w:rFonts w:ascii="Arial" w:hAnsi="Arial" w:eastAsia="MS Mincho"/>
                      <w:sz w:val="18"/>
                      <w:highlight w:val="yellow"/>
                      <w:lang w:val="en-GB" w:eastAsia="ja-JP"/>
                    </w:rPr>
                    <w:t>1</w:t>
                  </w:r>
                  <w:r>
                    <w:rPr>
                      <w:rFonts w:ascii="Arial" w:hAnsi="Arial" w:eastAsia="Times New Roman"/>
                      <w:sz w:val="18"/>
                      <w:highlight w:val="yellow"/>
                      <w:lang w:val="en-GB" w:eastAsia="ja-JP"/>
                    </w:rPr>
                    <w:t>0))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Coded as specified in TS 3</w:t>
                  </w:r>
                  <w:r>
                    <w:rPr>
                      <w:rFonts w:hint="eastAsia" w:ascii="Arial" w:hAnsi="Arial" w:eastAsia="Times New Roman"/>
                      <w:sz w:val="18"/>
                      <w:lang w:val="en-GB"/>
                    </w:rPr>
                    <w:t>8</w:t>
                  </w: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.</w:t>
                  </w:r>
                  <w:r>
                    <w:rPr>
                      <w:rFonts w:hint="eastAsia" w:ascii="Arial" w:hAnsi="Arial" w:eastAsia="Times New Roman"/>
                      <w:sz w:val="18"/>
                      <w:lang w:val="en-GB"/>
                    </w:rPr>
                    <w:t>3</w:t>
                  </w: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04 [</w:t>
                  </w:r>
                  <w:r>
                    <w:rPr>
                      <w:rFonts w:hint="eastAsia" w:ascii="Arial" w:hAnsi="Arial" w:eastAsia="Times New Roman"/>
                      <w:sz w:val="18"/>
                      <w:lang w:val="en-GB"/>
                    </w:rPr>
                    <w:t>12</w:t>
                  </w: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] and TS 36.304 [29].</w:t>
                  </w:r>
                </w:p>
              </w:tc>
            </w:tr>
          </w:tbl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That means only 10 bits of UE identity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(e.g.</w:t>
      </w:r>
      <w:r>
        <w:rPr>
          <w:rFonts w:hint="eastAsia"/>
          <w:sz w:val="20"/>
          <w:szCs w:val="20"/>
          <w:lang w:val="en-GB" w:eastAsia="ja-JP"/>
        </w:rPr>
        <w:t>UE Identity Index Value</w:t>
      </w:r>
      <w:r>
        <w:rPr>
          <w:rFonts w:hint="eastAsia"/>
          <w:sz w:val="20"/>
          <w:szCs w:val="20"/>
        </w:rPr>
        <w:t>) can be delivered from AMF to eNB for eMTC UE in RRC_INACTIVE.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2: Based on the RAN3 specification, only 10 bits of UE identity can be delivered from AMF to eNB for eMTC UE in RRC_INACTIVE.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Based on the TS 3</w:t>
      </w:r>
      <w:r>
        <w:rPr>
          <w:rFonts w:hint="eastAsia"/>
          <w:sz w:val="20"/>
          <w:szCs w:val="20"/>
        </w:rPr>
        <w:t>8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>2</w:t>
      </w: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 xml:space="preserve"> specification </w:t>
      </w:r>
      <w:r>
        <w:rPr>
          <w:rFonts w:hint="eastAsia"/>
          <w:sz w:val="20"/>
          <w:szCs w:val="20"/>
        </w:rPr>
        <w:t>[</w:t>
      </w:r>
      <w:r>
        <w:rPr>
          <w:sz w:val="20"/>
          <w:szCs w:val="20"/>
        </w:rPr>
        <w:t>3</w:t>
      </w:r>
      <w:r>
        <w:rPr>
          <w:rFonts w:hint="eastAsia"/>
          <w:sz w:val="20"/>
          <w:szCs w:val="20"/>
        </w:rPr>
        <w:t>]</w:t>
      </w:r>
      <w:r>
        <w:rPr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only </w:t>
      </w:r>
      <w:r>
        <w:rPr>
          <w:sz w:val="20"/>
          <w:szCs w:val="20"/>
        </w:rPr>
        <w:t>1</w:t>
      </w:r>
      <w:r>
        <w:rPr>
          <w:rFonts w:hint="eastAsia"/>
          <w:sz w:val="20"/>
          <w:szCs w:val="20"/>
        </w:rPr>
        <w:t>0</w:t>
      </w:r>
      <w:r>
        <w:rPr>
          <w:sz w:val="20"/>
          <w:szCs w:val="20"/>
        </w:rPr>
        <w:t xml:space="preserve"> bits of UE identity </w:t>
      </w:r>
      <w:r>
        <w:rPr>
          <w:rFonts w:hint="eastAsia"/>
          <w:iCs/>
          <w:sz w:val="20"/>
          <w:szCs w:val="20"/>
        </w:rPr>
        <w:t>(e.g.</w:t>
      </w:r>
      <w:r>
        <w:rPr>
          <w:iCs/>
          <w:sz w:val="20"/>
          <w:szCs w:val="20"/>
        </w:rPr>
        <w:t xml:space="preserve"> </w:t>
      </w:r>
      <w:r>
        <w:rPr>
          <w:i/>
          <w:sz w:val="20"/>
          <w:szCs w:val="20"/>
          <w:lang w:eastAsia="ja-JP"/>
        </w:rPr>
        <w:t>UE Identity Index Value</w:t>
      </w:r>
      <w:r>
        <w:rPr>
          <w:rFonts w:hint="eastAsia" w:eastAsia="宋体"/>
          <w:iCs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>
        <w:rPr>
          <w:iCs/>
          <w:sz w:val="20"/>
          <w:szCs w:val="20"/>
        </w:rPr>
        <w:t xml:space="preserve">can be included in </w:t>
      </w:r>
      <w:r>
        <w:rPr>
          <w:i/>
          <w:sz w:val="20"/>
          <w:szCs w:val="20"/>
        </w:rPr>
        <w:t>RAN PAGING</w:t>
      </w:r>
      <w:r>
        <w:rPr>
          <w:rFonts w:hint="eastAsia"/>
          <w:iCs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as follows: 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hAnsi="Arial" w:eastAsia="Times New Roman"/>
                <w:sz w:val="24"/>
                <w:lang w:val="en-GB"/>
              </w:rPr>
            </w:pPr>
            <w:bookmarkStart w:id="34" w:name="_Toc44497488"/>
            <w:bookmarkStart w:id="35" w:name="_Toc36555781"/>
            <w:bookmarkStart w:id="36" w:name="_Toc45901496"/>
            <w:bookmarkStart w:id="37" w:name="_Toc56693578"/>
            <w:bookmarkStart w:id="38" w:name="_Toc51850575"/>
            <w:bookmarkStart w:id="39" w:name="_Toc45107876"/>
            <w:bookmarkStart w:id="40" w:name="_Toc58484135"/>
            <w:bookmarkStart w:id="41" w:name="_Toc29991381"/>
            <w:bookmarkStart w:id="42" w:name="_Toc20955186"/>
            <w:r>
              <w:rPr>
                <w:rFonts w:ascii="Arial" w:hAnsi="Arial" w:eastAsia="Times New Roman"/>
                <w:sz w:val="24"/>
                <w:lang w:val="en-GB"/>
              </w:rPr>
              <w:t>9.1.1.7</w:t>
            </w:r>
            <w:r>
              <w:rPr>
                <w:rFonts w:ascii="Arial" w:hAnsi="Arial" w:eastAsia="Times New Roman"/>
                <w:sz w:val="24"/>
                <w:lang w:val="en-GB" w:eastAsia="en-GB"/>
              </w:rPr>
              <w:tab/>
            </w:r>
            <w:r>
              <w:rPr>
                <w:rFonts w:ascii="Arial" w:hAnsi="Arial" w:eastAsia="Times New Roman"/>
                <w:sz w:val="24"/>
                <w:lang w:eastAsia="en-GB"/>
              </w:rPr>
              <w:t xml:space="preserve">RAN </w:t>
            </w:r>
            <w:r>
              <w:rPr>
                <w:rFonts w:ascii="Arial" w:hAnsi="Arial" w:eastAsia="Times New Roman"/>
                <w:sz w:val="24"/>
                <w:lang w:val="en-GB" w:eastAsia="en-GB"/>
              </w:rPr>
              <w:t>PAGING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  <w:p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This message is sent by the </w: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>NG-RAN node</w:t>
            </w:r>
            <w:r>
              <w:rPr>
                <w:rFonts w:eastAsia="Times New Roman"/>
                <w:sz w:val="20"/>
                <w:szCs w:val="20"/>
                <w:vertAlign w:val="subscript"/>
                <w:lang w:val="en-GB" w:eastAsia="en-GB"/>
              </w:rPr>
              <w:t>1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 to</w: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 NG-RAN node</w:t>
            </w:r>
            <w:r>
              <w:rPr>
                <w:rFonts w:eastAsia="Times New Roman"/>
                <w:sz w:val="20"/>
                <w:szCs w:val="20"/>
                <w:vertAlign w:val="subscript"/>
                <w:lang w:val="en-GB"/>
              </w:rPr>
              <w:t>2</w: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 xml:space="preserve"> to page a UE.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Direction: </w: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>NG-RAN node</w:t>
            </w:r>
            <w:r>
              <w:rPr>
                <w:rFonts w:eastAsia="Times New Roman"/>
                <w:sz w:val="20"/>
                <w:szCs w:val="20"/>
                <w:vertAlign w:val="subscript"/>
                <w:lang w:val="en-GB" w:eastAsia="en-GB"/>
              </w:rPr>
              <w:t>1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sym w:font="Symbol" w:char="F0AE"/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hint="eastAsia" w:eastAsia="Times New Roman"/>
                <w:sz w:val="20"/>
                <w:szCs w:val="20"/>
                <w:lang w:val="en-GB"/>
              </w:rPr>
              <w:t>NG-RAN node</w:t>
            </w:r>
            <w:r>
              <w:rPr>
                <w:rFonts w:eastAsia="Times New Roman"/>
                <w:sz w:val="20"/>
                <w:szCs w:val="20"/>
                <w:vertAlign w:val="subscript"/>
                <w:lang w:val="en-GB" w:eastAsia="en-GB"/>
              </w:rPr>
              <w:t>2</w:t>
            </w:r>
            <w:r>
              <w:rPr>
                <w:rFonts w:eastAsia="Times New Roman"/>
                <w:sz w:val="20"/>
                <w:szCs w:val="20"/>
                <w:lang w:val="en-GB" w:eastAsia="en-GB"/>
              </w:rPr>
              <w:t>.</w:t>
            </w:r>
          </w:p>
          <w:tbl>
            <w:tblPr>
              <w:tblStyle w:val="24"/>
              <w:tblW w:w="1048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62"/>
              <w:gridCol w:w="1134"/>
              <w:gridCol w:w="1134"/>
              <w:gridCol w:w="1417"/>
              <w:gridCol w:w="1376"/>
              <w:gridCol w:w="1176"/>
              <w:gridCol w:w="138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  <w:t>IE/Group Name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  <w:t>Presence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  <w:t>Range</w:t>
                  </w:r>
                </w:p>
              </w:tc>
              <w:tc>
                <w:tcPr>
                  <w:tcW w:w="1417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  <w:t>IE type and reference</w:t>
                  </w:r>
                </w:p>
              </w:tc>
              <w:tc>
                <w:tcPr>
                  <w:tcW w:w="13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  <w:t>Semantics description</w:t>
                  </w:r>
                </w:p>
              </w:tc>
              <w:tc>
                <w:tcPr>
                  <w:tcW w:w="11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  <w:t>Criticality</w:t>
                  </w:r>
                </w:p>
              </w:tc>
              <w:tc>
                <w:tcPr>
                  <w:tcW w:w="138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b/>
                      <w:sz w:val="18"/>
                      <w:lang w:val="en-GB" w:eastAsia="en-GB"/>
                    </w:rPr>
                    <w:t>Assigned Criticality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Message Type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M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9.2.3.1</w:t>
                  </w:r>
                </w:p>
              </w:tc>
              <w:tc>
                <w:tcPr>
                  <w:tcW w:w="13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szCs w:val="18"/>
                      <w:lang w:val="en-GB" w:eastAsia="en-GB"/>
                    </w:rPr>
                  </w:pPr>
                </w:p>
              </w:tc>
              <w:tc>
                <w:tcPr>
                  <w:tcW w:w="11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YES</w:t>
                  </w:r>
                </w:p>
              </w:tc>
              <w:tc>
                <w:tcPr>
                  <w:tcW w:w="138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reject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 xml:space="preserve">CHOICE </w:t>
                  </w:r>
                  <w:r>
                    <w:rPr>
                      <w:rFonts w:ascii="Arial" w:hAnsi="Arial" w:eastAsia="Times New Roman"/>
                      <w:i/>
                      <w:sz w:val="18"/>
                      <w:lang w:val="en-GB" w:eastAsia="en-GB"/>
                    </w:rPr>
                    <w:t>UE Identity Index Value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hint="eastAsia" w:ascii="Arial" w:hAnsi="Arial" w:eastAsia="Times New Roman"/>
                      <w:sz w:val="18"/>
                      <w:lang w:val="en-GB" w:eastAsia="en-GB"/>
                    </w:rPr>
                    <w:t>M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3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1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YES</w:t>
                  </w:r>
                </w:p>
              </w:tc>
              <w:tc>
                <w:tcPr>
                  <w:tcW w:w="138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reject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13"/>
                    <w:textAlignment w:val="baseline"/>
                    <w:rPr>
                      <w:rFonts w:ascii="Arial" w:hAnsi="Arial" w:eastAsia="Times New Roman"/>
                      <w:i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i/>
                      <w:sz w:val="18"/>
                      <w:lang w:val="en-GB" w:eastAsia="en-GB"/>
                    </w:rPr>
                    <w:t>&gt;Length-10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3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</w:p>
              </w:tc>
              <w:tc>
                <w:tcPr>
                  <w:tcW w:w="11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38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227"/>
                    <w:textAlignment w:val="baseline"/>
                    <w:rPr>
                      <w:rFonts w:ascii="Arial" w:hAnsi="Arial" w:eastAsia="Times New Roman"/>
                      <w:sz w:val="18"/>
                      <w:highlight w:val="yellow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highlight w:val="yellow"/>
                      <w:lang w:val="en-GB" w:eastAsia="en-GB"/>
                    </w:rPr>
                    <w:t>&gt;&gt;Index Length-10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highlight w:val="yellow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highlight w:val="yellow"/>
                      <w:lang w:val="en-GB" w:eastAsia="en-GB"/>
                    </w:rPr>
                    <w:t>M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highlight w:val="yellow"/>
                      <w:lang w:val="en-GB" w:eastAsia="en-GB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highlight w:val="yellow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highlight w:val="yellow"/>
                      <w:lang w:val="en-GB" w:eastAsia="en-GB"/>
                    </w:rPr>
                    <w:t>BIT STRING (SIZE(10))</w:t>
                  </w:r>
                </w:p>
              </w:tc>
              <w:tc>
                <w:tcPr>
                  <w:tcW w:w="13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Coded as specified in TS 38.304 [33] and TS 36.304 [34].</w:t>
                  </w:r>
                </w:p>
              </w:tc>
              <w:tc>
                <w:tcPr>
                  <w:tcW w:w="11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–</w:t>
                  </w:r>
                </w:p>
              </w:tc>
              <w:tc>
                <w:tcPr>
                  <w:tcW w:w="138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UE RAN Paging Identity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M</w:t>
                  </w:r>
                </w:p>
              </w:tc>
              <w:tc>
                <w:tcPr>
                  <w:tcW w:w="11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9.2.3.43</w:t>
                  </w:r>
                </w:p>
              </w:tc>
              <w:tc>
                <w:tcPr>
                  <w:tcW w:w="13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17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YES</w:t>
                  </w:r>
                </w:p>
              </w:tc>
              <w:tc>
                <w:tcPr>
                  <w:tcW w:w="1386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ignore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Paging DRX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9.2.3.66</w:t>
                  </w:r>
                </w:p>
              </w:tc>
              <w:tc>
                <w:tcPr>
                  <w:tcW w:w="13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1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b/>
                      <w:bCs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MS Mincho"/>
                      <w:sz w:val="18"/>
                      <w:lang w:val="en-GB" w:eastAsia="en-GB"/>
                    </w:rPr>
                    <w:t>YES</w:t>
                  </w:r>
                </w:p>
              </w:tc>
              <w:tc>
                <w:tcPr>
                  <w:tcW w:w="13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b/>
                      <w:bCs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ignore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RAN Paging Area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9.2.3.38</w:t>
                  </w:r>
                </w:p>
              </w:tc>
              <w:tc>
                <w:tcPr>
                  <w:tcW w:w="13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1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MS Mincho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YES</w:t>
                  </w:r>
                </w:p>
              </w:tc>
              <w:tc>
                <w:tcPr>
                  <w:tcW w:w="13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reject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Paging Priority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9.2.3.44</w:t>
                  </w:r>
                </w:p>
              </w:tc>
              <w:tc>
                <w:tcPr>
                  <w:tcW w:w="13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/>
                    </w:rPr>
                  </w:pPr>
                </w:p>
              </w:tc>
              <w:tc>
                <w:tcPr>
                  <w:tcW w:w="11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YES</w:t>
                  </w:r>
                </w:p>
              </w:tc>
              <w:tc>
                <w:tcPr>
                  <w:tcW w:w="13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ignore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Assistance Data for RAN Paging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en-GB"/>
                    </w:rPr>
                    <w:t>9.2.3.41</w:t>
                  </w:r>
                </w:p>
              </w:tc>
              <w:tc>
                <w:tcPr>
                  <w:tcW w:w="13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1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YES</w:t>
                  </w:r>
                </w:p>
              </w:tc>
              <w:tc>
                <w:tcPr>
                  <w:tcW w:w="13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/>
                      <w:sz w:val="18"/>
                      <w:lang w:val="en-GB" w:eastAsia="ja-JP"/>
                    </w:rPr>
                    <w:t>ignore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  <w:t>UE Radio Capability for Paging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  <w:t>9.2.3.91</w:t>
                  </w:r>
                </w:p>
              </w:tc>
              <w:tc>
                <w:tcPr>
                  <w:tcW w:w="13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11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  <w:t>YES</w:t>
                  </w:r>
                </w:p>
              </w:tc>
              <w:tc>
                <w:tcPr>
                  <w:tcW w:w="13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eastAsia="Times New Roman"/>
                      <w:sz w:val="18"/>
                      <w:lang w:val="en-GB" w:eastAsia="ja-JP"/>
                    </w:rPr>
                  </w:pPr>
                  <w:r>
                    <w:rPr>
                      <w:rFonts w:ascii="Arial" w:hAnsi="Arial" w:eastAsia="Times New Roman" w:cs="Arial"/>
                      <w:sz w:val="18"/>
                      <w:lang w:val="en-GB" w:eastAsia="ja-JP"/>
                    </w:rPr>
                    <w:t>ignore</w:t>
                  </w:r>
                </w:p>
              </w:tc>
            </w:tr>
          </w:tbl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That means only 10 bits of UE identity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(e.g.</w:t>
      </w:r>
      <w:r>
        <w:rPr>
          <w:rFonts w:hint="eastAsia"/>
          <w:sz w:val="20"/>
          <w:szCs w:val="20"/>
          <w:lang w:val="en-GB" w:eastAsia="ja-JP"/>
        </w:rPr>
        <w:t>UE Identity Index Value</w:t>
      </w:r>
      <w:r>
        <w:rPr>
          <w:rFonts w:hint="eastAsia"/>
          <w:sz w:val="20"/>
          <w:szCs w:val="20"/>
        </w:rPr>
        <w:t xml:space="preserve">) can be delivered from </w:t>
      </w:r>
      <w:r>
        <w:rPr>
          <w:sz w:val="20"/>
          <w:szCs w:val="20"/>
        </w:rPr>
        <w:t>the anchor eNB</w:t>
      </w:r>
      <w:r>
        <w:rPr>
          <w:rFonts w:hint="eastAsia"/>
          <w:sz w:val="20"/>
          <w:szCs w:val="20"/>
        </w:rPr>
        <w:t xml:space="preserve"> to </w:t>
      </w: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eNB </w:t>
      </w:r>
      <w:r>
        <w:rPr>
          <w:sz w:val="20"/>
          <w:szCs w:val="20"/>
        </w:rPr>
        <w:t xml:space="preserve">in RAN paging area </w:t>
      </w:r>
      <w:r>
        <w:rPr>
          <w:rFonts w:hint="eastAsia"/>
          <w:sz w:val="20"/>
          <w:szCs w:val="20"/>
        </w:rPr>
        <w:t>for eMTC UE in RRC_INACTIVE.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3</w:t>
      </w:r>
      <w:r>
        <w:rPr>
          <w:rFonts w:hint="eastAsia"/>
          <w:b/>
          <w:bCs/>
          <w:sz w:val="20"/>
          <w:szCs w:val="20"/>
        </w:rPr>
        <w:t>: Based on the RAN3 specification, only 10 bits of UE identity can be delivered</w:t>
      </w:r>
      <w:r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from </w:t>
      </w:r>
      <w:r>
        <w:rPr>
          <w:b/>
          <w:bCs/>
          <w:sz w:val="20"/>
          <w:szCs w:val="20"/>
        </w:rPr>
        <w:t>the anchor eNB</w:t>
      </w:r>
      <w:r>
        <w:rPr>
          <w:rFonts w:hint="eastAsia"/>
          <w:b/>
          <w:bCs/>
          <w:sz w:val="20"/>
          <w:szCs w:val="20"/>
        </w:rPr>
        <w:t xml:space="preserve"> to </w:t>
      </w:r>
      <w:r>
        <w:rPr>
          <w:b/>
          <w:bCs/>
          <w:sz w:val="20"/>
          <w:szCs w:val="20"/>
        </w:rPr>
        <w:t xml:space="preserve">the </w:t>
      </w:r>
      <w:r>
        <w:rPr>
          <w:rFonts w:hint="eastAsia"/>
          <w:b/>
          <w:bCs/>
          <w:sz w:val="20"/>
          <w:szCs w:val="20"/>
        </w:rPr>
        <w:t xml:space="preserve">eNB </w:t>
      </w:r>
      <w:r>
        <w:rPr>
          <w:b/>
          <w:bCs/>
          <w:sz w:val="20"/>
          <w:szCs w:val="20"/>
        </w:rPr>
        <w:t xml:space="preserve">in RAN paging area </w:t>
      </w:r>
      <w:r>
        <w:rPr>
          <w:rFonts w:hint="eastAsia"/>
          <w:b/>
          <w:bCs/>
          <w:sz w:val="20"/>
          <w:szCs w:val="20"/>
        </w:rPr>
        <w:t>for eMTC UE in RRC_INACTIVE.</w:t>
      </w:r>
    </w:p>
    <w:p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Since UE can always have the full 5G-S-TMSI for PO and paging narrowband calculation, but eNB only has 10 bits of UE identity for PO and paging narrowband calculation for eMTC UE in RRC_INACTIVE. Thus, the PO and paging narrowband selected between UE and eNB for RAN paging maybe different, which will lead the RAN paging failure.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</w:t>
      </w:r>
      <w:r>
        <w:rPr>
          <w:b/>
          <w:bCs/>
          <w:sz w:val="20"/>
          <w:szCs w:val="20"/>
        </w:rPr>
        <w:t xml:space="preserve"> 4</w:t>
      </w:r>
      <w:r>
        <w:rPr>
          <w:rFonts w:hint="eastAsia"/>
          <w:b/>
          <w:bCs/>
          <w:sz w:val="20"/>
          <w:szCs w:val="20"/>
        </w:rPr>
        <w:t xml:space="preserve">: Based on the current specification, the PO and paging narrowband selected between UE and eNB for RAN paging maybe different, which will lead the RAN paging failure. </w:t>
      </w:r>
    </w:p>
    <w:p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To solve this issue, 16 bits of UE identity should be delivered from AMF to eNB for eMTC UE in RRC_INACTIVE(e.g. introduce 16 bits of </w:t>
      </w:r>
      <w:r>
        <w:rPr>
          <w:rFonts w:hint="eastAsia"/>
          <w:sz w:val="20"/>
          <w:szCs w:val="20"/>
          <w:lang w:val="en-GB" w:eastAsia="ja-JP"/>
        </w:rPr>
        <w:t>UE Identity Index Value</w:t>
      </w:r>
      <w:r>
        <w:rPr>
          <w:rFonts w:hint="eastAsia" w:eastAsia="宋体"/>
          <w:sz w:val="20"/>
          <w:szCs w:val="20"/>
        </w:rPr>
        <w:t xml:space="preserve"> can be delivered in Core Network Assistance Information for RRC INACTIVE IE</w:t>
      </w:r>
      <w:r>
        <w:rPr>
          <w:rFonts w:hint="eastAsia"/>
          <w:sz w:val="20"/>
          <w:szCs w:val="20"/>
        </w:rPr>
        <w:t>)</w:t>
      </w:r>
      <w:r>
        <w:rPr>
          <w:sz w:val="20"/>
          <w:szCs w:val="20"/>
        </w:rPr>
        <w:t xml:space="preserve">, and </w:t>
      </w:r>
      <w:r>
        <w:rPr>
          <w:rFonts w:hint="eastAsia"/>
          <w:sz w:val="20"/>
          <w:szCs w:val="20"/>
        </w:rPr>
        <w:t xml:space="preserve">16 bits of UE identity should be </w:t>
      </w:r>
      <w:r>
        <w:rPr>
          <w:sz w:val="20"/>
          <w:szCs w:val="20"/>
        </w:rPr>
        <w:t>provided in RAN PAGING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>
        <w:rPr>
          <w:rFonts w:hint="eastAsia"/>
          <w:b/>
          <w:bCs/>
          <w:sz w:val="20"/>
          <w:szCs w:val="20"/>
        </w:rPr>
        <w:t xml:space="preserve">: 16 bits of </w:t>
      </w:r>
      <w:r>
        <w:rPr>
          <w:rFonts w:hint="eastAsia" w:eastAsia="宋体"/>
          <w:b/>
          <w:bCs/>
          <w:i/>
          <w:iCs/>
          <w:sz w:val="20"/>
          <w:szCs w:val="20"/>
        </w:rPr>
        <w:t xml:space="preserve">Extended </w:t>
      </w:r>
      <w:r>
        <w:rPr>
          <w:rFonts w:hint="eastAsia"/>
          <w:b/>
          <w:bCs/>
          <w:i/>
          <w:iCs/>
          <w:sz w:val="20"/>
          <w:szCs w:val="20"/>
          <w:lang w:eastAsia="ja-JP"/>
        </w:rPr>
        <w:t>UE Identity Index Value</w:t>
      </w:r>
      <w:r>
        <w:rPr>
          <w:b/>
          <w:bCs/>
          <w:i/>
          <w:iCs/>
          <w:sz w:val="20"/>
          <w:szCs w:val="20"/>
          <w:lang w:eastAsia="ja-JP"/>
        </w:rPr>
        <w:t xml:space="preserve"> </w:t>
      </w:r>
      <w:r>
        <w:rPr>
          <w:b/>
          <w:bCs/>
          <w:sz w:val="20"/>
          <w:szCs w:val="20"/>
        </w:rPr>
        <w:t xml:space="preserve">is introduced in NGAP </w:t>
      </w:r>
      <w:r>
        <w:rPr>
          <w:rFonts w:hint="eastAsia" w:eastAsia="宋体"/>
          <w:b/>
          <w:bCs/>
          <w:i/>
          <w:iCs/>
          <w:sz w:val="20"/>
          <w:szCs w:val="20"/>
        </w:rPr>
        <w:t>Core Network Assistance Information for RRC INACTIVE</w:t>
      </w:r>
      <w:r>
        <w:rPr>
          <w:rFonts w:eastAsia="宋体"/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IE</w:t>
      </w:r>
      <w:r>
        <w:rPr>
          <w:rFonts w:hint="eastAsia"/>
          <w:b/>
          <w:bCs/>
          <w:sz w:val="20"/>
          <w:szCs w:val="20"/>
        </w:rPr>
        <w:t>.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>
        <w:rPr>
          <w:rFonts w:hint="eastAsia"/>
          <w:b/>
          <w:bCs/>
          <w:sz w:val="20"/>
          <w:szCs w:val="20"/>
        </w:rPr>
        <w:t xml:space="preserve">: 16 bits of </w:t>
      </w:r>
      <w:r>
        <w:rPr>
          <w:rFonts w:hint="eastAsia" w:eastAsia="宋体"/>
          <w:b/>
          <w:bCs/>
          <w:i/>
          <w:iCs/>
          <w:sz w:val="20"/>
          <w:szCs w:val="20"/>
        </w:rPr>
        <w:t xml:space="preserve">Extended </w:t>
      </w:r>
      <w:r>
        <w:rPr>
          <w:rFonts w:hint="eastAsia"/>
          <w:b/>
          <w:bCs/>
          <w:i/>
          <w:iCs/>
          <w:sz w:val="20"/>
          <w:szCs w:val="20"/>
          <w:lang w:eastAsia="ja-JP"/>
        </w:rPr>
        <w:t>UE Identity Index Value</w:t>
      </w:r>
      <w:r>
        <w:rPr>
          <w:b/>
          <w:bCs/>
          <w:i/>
          <w:iCs/>
          <w:sz w:val="20"/>
          <w:szCs w:val="20"/>
          <w:lang w:eastAsia="ja-JP"/>
        </w:rPr>
        <w:t xml:space="preserve"> </w:t>
      </w:r>
      <w:r>
        <w:rPr>
          <w:b/>
          <w:bCs/>
          <w:sz w:val="20"/>
          <w:szCs w:val="20"/>
        </w:rPr>
        <w:t xml:space="preserve">is introduced in XnAP </w:t>
      </w:r>
      <w:r>
        <w:rPr>
          <w:b/>
          <w:bCs/>
          <w:i/>
          <w:iCs/>
          <w:sz w:val="20"/>
          <w:szCs w:val="20"/>
        </w:rPr>
        <w:t>RAN PAGING</w:t>
      </w:r>
      <w:r>
        <w:rPr>
          <w:b/>
          <w:bCs/>
          <w:sz w:val="20"/>
          <w:szCs w:val="20"/>
        </w:rPr>
        <w:t xml:space="preserve"> message</w:t>
      </w:r>
      <w:r>
        <w:rPr>
          <w:rFonts w:hint="eastAsia"/>
          <w:b/>
          <w:bCs/>
          <w:sz w:val="20"/>
          <w:szCs w:val="20"/>
        </w:rPr>
        <w:t>.</w:t>
      </w:r>
    </w:p>
    <w:p>
      <w:pPr>
        <w:rPr>
          <w:rFonts w:eastAsia="宋体"/>
        </w:rPr>
      </w:pPr>
      <w:r>
        <w:rPr>
          <w:rFonts w:hint="eastAsia" w:eastAsia="宋体"/>
        </w:rPr>
        <w:t>Based on the proposal, we provide the draft CR for TS 38.413[</w:t>
      </w:r>
      <w:r>
        <w:rPr>
          <w:rFonts w:eastAsia="宋体"/>
        </w:rPr>
        <w:t>4</w:t>
      </w:r>
      <w:r>
        <w:rPr>
          <w:rFonts w:hint="eastAsia" w:eastAsia="宋体"/>
        </w:rPr>
        <w:t>]</w:t>
      </w:r>
      <w:r>
        <w:rPr>
          <w:rFonts w:eastAsia="宋体"/>
        </w:rPr>
        <w:t xml:space="preserve"> and </w:t>
      </w:r>
      <w:r>
        <w:rPr>
          <w:rFonts w:hint="eastAsia" w:eastAsia="宋体"/>
        </w:rPr>
        <w:t>TS 38.4</w:t>
      </w:r>
      <w:r>
        <w:rPr>
          <w:rFonts w:eastAsia="宋体"/>
        </w:rPr>
        <w:t>2</w:t>
      </w:r>
      <w:r>
        <w:rPr>
          <w:rFonts w:hint="eastAsia" w:eastAsia="宋体"/>
        </w:rPr>
        <w:t>3[</w:t>
      </w:r>
      <w:r>
        <w:rPr>
          <w:rFonts w:eastAsia="宋体"/>
        </w:rPr>
        <w:t>5</w:t>
      </w:r>
      <w:r>
        <w:rPr>
          <w:rFonts w:hint="eastAsia" w:eastAsia="宋体"/>
        </w:rPr>
        <w:t>].</w:t>
      </w:r>
    </w:p>
    <w:p>
      <w:pPr>
        <w:rPr>
          <w:rFonts w:eastAsia="宋体"/>
        </w:rPr>
      </w:pPr>
      <w:r>
        <w:rPr>
          <w:rFonts w:hint="eastAsia" w:eastAsia="宋体"/>
        </w:rPr>
        <w:t xml:space="preserve"> </w:t>
      </w:r>
      <w:bookmarkEnd w:id="2"/>
      <w:bookmarkEnd w:id="3"/>
      <w:bookmarkStart w:id="43" w:name="OLE_LINK1"/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In this contribution, we make the following </w:t>
      </w:r>
      <w:r>
        <w:rPr>
          <w:rFonts w:hint="eastAsia" w:eastAsia="宋体"/>
          <w:sz w:val="20"/>
          <w:szCs w:val="20"/>
        </w:rPr>
        <w:t>observations and</w:t>
      </w:r>
      <w:r>
        <w:rPr>
          <w:rFonts w:eastAsia="宋体"/>
          <w:sz w:val="20"/>
          <w:szCs w:val="20"/>
        </w:rPr>
        <w:t xml:space="preserve">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1: Based on the RAN2 specification, </w:t>
      </w:r>
      <w:r>
        <w:rPr>
          <w:b/>
          <w:bCs/>
          <w:sz w:val="20"/>
          <w:szCs w:val="20"/>
        </w:rPr>
        <w:t xml:space="preserve">16 bits of UE identity </w:t>
      </w:r>
      <w:r>
        <w:rPr>
          <w:rFonts w:hint="eastAsia"/>
          <w:b/>
          <w:bCs/>
          <w:sz w:val="20"/>
          <w:szCs w:val="20"/>
        </w:rPr>
        <w:t xml:space="preserve">(e.g. </w:t>
      </w:r>
      <w:r>
        <w:rPr>
          <w:b/>
          <w:bCs/>
          <w:sz w:val="20"/>
          <w:szCs w:val="20"/>
          <w:lang w:val="en-GB" w:eastAsia="en-US"/>
        </w:rPr>
        <w:t>5G-S-TMSI mod 16384</w:t>
      </w:r>
      <w:r>
        <w:rPr>
          <w:rFonts w:hint="eastAsia"/>
          <w:b/>
          <w:bCs/>
          <w:sz w:val="20"/>
          <w:szCs w:val="20"/>
        </w:rPr>
        <w:t>)</w:t>
      </w:r>
      <w:r>
        <w:rPr>
          <w:b/>
          <w:bCs/>
          <w:sz w:val="20"/>
          <w:szCs w:val="20"/>
        </w:rPr>
        <w:t xml:space="preserve"> is used for PO </w:t>
      </w:r>
      <w:r>
        <w:rPr>
          <w:rFonts w:hint="eastAsia"/>
          <w:b/>
          <w:bCs/>
          <w:sz w:val="20"/>
          <w:szCs w:val="20"/>
        </w:rPr>
        <w:t xml:space="preserve">and paging narrowband </w:t>
      </w:r>
      <w:r>
        <w:rPr>
          <w:b/>
          <w:bCs/>
          <w:sz w:val="20"/>
          <w:szCs w:val="20"/>
        </w:rPr>
        <w:t>calculation</w:t>
      </w:r>
      <w:r>
        <w:rPr>
          <w:rFonts w:hint="eastAsia"/>
          <w:b/>
          <w:bCs/>
          <w:sz w:val="20"/>
          <w:szCs w:val="20"/>
        </w:rPr>
        <w:t xml:space="preserve"> for eMTC UE connected to 5GC.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2: Based on the RAN2 specification, only 10 bits of UE identity can be delivered from AMF to eNB for eMTC UE in RRC_INACTIVE.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3</w:t>
      </w:r>
      <w:r>
        <w:rPr>
          <w:rFonts w:hint="eastAsia"/>
          <w:b/>
          <w:bCs/>
          <w:sz w:val="20"/>
          <w:szCs w:val="20"/>
        </w:rPr>
        <w:t>: Based on the RAN3 specification, only 10 bits of UE identity can be delivered</w:t>
      </w:r>
      <w:r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from </w:t>
      </w:r>
      <w:r>
        <w:rPr>
          <w:b/>
          <w:bCs/>
          <w:sz w:val="20"/>
          <w:szCs w:val="20"/>
        </w:rPr>
        <w:t>the anchor eNB</w:t>
      </w:r>
      <w:r>
        <w:rPr>
          <w:rFonts w:hint="eastAsia"/>
          <w:b/>
          <w:bCs/>
          <w:sz w:val="20"/>
          <w:szCs w:val="20"/>
        </w:rPr>
        <w:t xml:space="preserve"> to </w:t>
      </w:r>
      <w:r>
        <w:rPr>
          <w:b/>
          <w:bCs/>
          <w:sz w:val="20"/>
          <w:szCs w:val="20"/>
        </w:rPr>
        <w:t xml:space="preserve">the </w:t>
      </w:r>
      <w:r>
        <w:rPr>
          <w:rFonts w:hint="eastAsia"/>
          <w:b/>
          <w:bCs/>
          <w:sz w:val="20"/>
          <w:szCs w:val="20"/>
        </w:rPr>
        <w:t xml:space="preserve">eNB </w:t>
      </w:r>
      <w:r>
        <w:rPr>
          <w:b/>
          <w:bCs/>
          <w:sz w:val="20"/>
          <w:szCs w:val="20"/>
        </w:rPr>
        <w:t xml:space="preserve">in RAN paging area </w:t>
      </w:r>
      <w:r>
        <w:rPr>
          <w:rFonts w:hint="eastAsia"/>
          <w:b/>
          <w:bCs/>
          <w:sz w:val="20"/>
          <w:szCs w:val="20"/>
        </w:rPr>
        <w:t>for eMTC UE in RRC_INACTIVE.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4</w:t>
      </w:r>
      <w:r>
        <w:rPr>
          <w:rFonts w:hint="eastAsia"/>
          <w:b/>
          <w:bCs/>
          <w:sz w:val="20"/>
          <w:szCs w:val="20"/>
        </w:rPr>
        <w:t xml:space="preserve">: Based on the current specification, the PO and paging narrowband selected between UE and eNB for RAN paging maybe different, which will lead the RAN paging failure. </w:t>
      </w:r>
    </w:p>
    <w:p>
      <w:pPr>
        <w:rPr>
          <w:b/>
          <w:bCs/>
          <w:sz w:val="20"/>
          <w:szCs w:val="20"/>
        </w:rPr>
      </w:pP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>
        <w:rPr>
          <w:rFonts w:hint="eastAsia"/>
          <w:b/>
          <w:bCs/>
          <w:sz w:val="20"/>
          <w:szCs w:val="20"/>
        </w:rPr>
        <w:t xml:space="preserve">: 16 bits of </w:t>
      </w:r>
      <w:r>
        <w:rPr>
          <w:rFonts w:hint="eastAsia" w:eastAsia="宋体"/>
          <w:b/>
          <w:bCs/>
          <w:i/>
          <w:iCs/>
          <w:sz w:val="20"/>
          <w:szCs w:val="20"/>
        </w:rPr>
        <w:t xml:space="preserve">Extended </w:t>
      </w:r>
      <w:r>
        <w:rPr>
          <w:rFonts w:hint="eastAsia"/>
          <w:b/>
          <w:bCs/>
          <w:i/>
          <w:iCs/>
          <w:sz w:val="20"/>
          <w:szCs w:val="20"/>
          <w:lang w:eastAsia="ja-JP"/>
        </w:rPr>
        <w:t>UE Identity Index Value</w:t>
      </w:r>
      <w:r>
        <w:rPr>
          <w:b/>
          <w:bCs/>
          <w:i/>
          <w:iCs/>
          <w:sz w:val="20"/>
          <w:szCs w:val="20"/>
          <w:lang w:eastAsia="ja-JP"/>
        </w:rPr>
        <w:t xml:space="preserve"> </w:t>
      </w:r>
      <w:r>
        <w:rPr>
          <w:b/>
          <w:bCs/>
          <w:sz w:val="20"/>
          <w:szCs w:val="20"/>
        </w:rPr>
        <w:t xml:space="preserve">is introduced in NGAP </w:t>
      </w:r>
      <w:r>
        <w:rPr>
          <w:rFonts w:hint="eastAsia" w:eastAsia="宋体"/>
          <w:b/>
          <w:bCs/>
          <w:i/>
          <w:iCs/>
          <w:sz w:val="20"/>
          <w:szCs w:val="20"/>
        </w:rPr>
        <w:t>Core Network Assistance Information for RRC INACTIVE</w:t>
      </w:r>
      <w:r>
        <w:rPr>
          <w:rFonts w:eastAsia="宋体"/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IE</w:t>
      </w:r>
      <w:r>
        <w:rPr>
          <w:rFonts w:hint="eastAsia"/>
          <w:b/>
          <w:bCs/>
          <w:sz w:val="20"/>
          <w:szCs w:val="20"/>
        </w:rPr>
        <w:t>.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>
        <w:rPr>
          <w:rFonts w:hint="eastAsia"/>
          <w:b/>
          <w:bCs/>
          <w:sz w:val="20"/>
          <w:szCs w:val="20"/>
        </w:rPr>
        <w:t xml:space="preserve">: 16 bits of </w:t>
      </w:r>
      <w:r>
        <w:rPr>
          <w:rFonts w:hint="eastAsia" w:eastAsia="宋体"/>
          <w:b/>
          <w:bCs/>
          <w:i/>
          <w:iCs/>
          <w:sz w:val="20"/>
          <w:szCs w:val="20"/>
        </w:rPr>
        <w:t xml:space="preserve">Extended </w:t>
      </w:r>
      <w:r>
        <w:rPr>
          <w:rFonts w:hint="eastAsia"/>
          <w:b/>
          <w:bCs/>
          <w:i/>
          <w:iCs/>
          <w:sz w:val="20"/>
          <w:szCs w:val="20"/>
          <w:lang w:eastAsia="ja-JP"/>
        </w:rPr>
        <w:t>UE Identity Index Value</w:t>
      </w:r>
      <w:r>
        <w:rPr>
          <w:b/>
          <w:bCs/>
          <w:i/>
          <w:iCs/>
          <w:sz w:val="20"/>
          <w:szCs w:val="20"/>
          <w:lang w:eastAsia="ja-JP"/>
        </w:rPr>
        <w:t xml:space="preserve"> </w:t>
      </w:r>
      <w:r>
        <w:rPr>
          <w:b/>
          <w:bCs/>
          <w:sz w:val="20"/>
          <w:szCs w:val="20"/>
        </w:rPr>
        <w:t xml:space="preserve">is introduced in XnAP </w:t>
      </w:r>
      <w:r>
        <w:rPr>
          <w:b/>
          <w:bCs/>
          <w:i/>
          <w:iCs/>
          <w:sz w:val="20"/>
          <w:szCs w:val="20"/>
        </w:rPr>
        <w:t>RAN PAGING</w:t>
      </w:r>
      <w:r>
        <w:rPr>
          <w:b/>
          <w:bCs/>
          <w:sz w:val="20"/>
          <w:szCs w:val="20"/>
        </w:rPr>
        <w:t xml:space="preserve"> message</w:t>
      </w:r>
      <w:r>
        <w:rPr>
          <w:rFonts w:hint="eastAsia"/>
          <w:b/>
          <w:bCs/>
          <w:sz w:val="20"/>
          <w:szCs w:val="20"/>
        </w:rPr>
        <w:t>.</w:t>
      </w:r>
    </w:p>
    <w:p>
      <w:pPr>
        <w:rPr>
          <w:b/>
          <w:bCs/>
          <w:sz w:val="20"/>
          <w:szCs w:val="20"/>
        </w:rPr>
      </w:pPr>
    </w:p>
    <w:p>
      <w:pPr>
        <w:rPr>
          <w:rFonts w:eastAsia="宋体"/>
        </w:rPr>
      </w:pPr>
      <w:r>
        <w:rPr>
          <w:rFonts w:hint="eastAsia" w:eastAsia="宋体"/>
        </w:rPr>
        <w:t>Based on the proposal, we provide the draft CR for TS 38.413[</w:t>
      </w:r>
      <w:r>
        <w:rPr>
          <w:rFonts w:eastAsia="宋体"/>
        </w:rPr>
        <w:t>4</w:t>
      </w:r>
      <w:r>
        <w:rPr>
          <w:rFonts w:hint="eastAsia" w:eastAsia="宋体"/>
        </w:rPr>
        <w:t>]</w:t>
      </w:r>
      <w:r>
        <w:rPr>
          <w:rFonts w:eastAsia="宋体"/>
        </w:rPr>
        <w:t xml:space="preserve"> and </w:t>
      </w:r>
      <w:r>
        <w:rPr>
          <w:rFonts w:hint="eastAsia" w:eastAsia="宋体"/>
        </w:rPr>
        <w:t>TS 38.4</w:t>
      </w:r>
      <w:r>
        <w:rPr>
          <w:rFonts w:eastAsia="宋体"/>
        </w:rPr>
        <w:t>2</w:t>
      </w:r>
      <w:r>
        <w:rPr>
          <w:rFonts w:hint="eastAsia" w:eastAsia="宋体"/>
        </w:rPr>
        <w:t>3[</w:t>
      </w:r>
      <w:r>
        <w:rPr>
          <w:rFonts w:eastAsia="宋体"/>
        </w:rPr>
        <w:t>5</w:t>
      </w:r>
      <w:r>
        <w:rPr>
          <w:rFonts w:hint="eastAsia" w:eastAsia="宋体"/>
        </w:rPr>
        <w:t>].</w:t>
      </w:r>
    </w:p>
    <w:p>
      <w:pPr>
        <w:pStyle w:val="77"/>
        <w:spacing w:afterLines="50" w:line="260" w:lineRule="exact"/>
        <w:rPr>
          <w:rFonts w:ascii="Times New Roman" w:hAnsi="Times New Roman" w:eastAsia="宋体"/>
          <w:b/>
          <w:bCs/>
          <w:lang w:val="en-US" w:eastAsia="zh-CN"/>
        </w:rPr>
      </w:pPr>
    </w:p>
    <w:bookmarkEnd w:id="43"/>
    <w:p>
      <w:pPr>
        <w:pStyle w:val="2"/>
        <w:numPr>
          <w:ilvl w:val="0"/>
          <w:numId w:val="0"/>
        </w:numPr>
        <w:spacing w:before="120" w:after="120"/>
        <w:rPr>
          <w:lang w:val="en-US"/>
        </w:rPr>
      </w:pPr>
      <w:bookmarkStart w:id="44" w:name="OLE_LINK10"/>
      <w:bookmarkStart w:id="45" w:name="OLE_LINK11"/>
      <w:r>
        <w:rPr>
          <w:lang w:val="en-US"/>
        </w:rPr>
        <w:t>References</w:t>
      </w:r>
    </w:p>
    <w:bookmarkEnd w:id="44"/>
    <w:bookmarkEnd w:id="45"/>
    <w:p>
      <w:pPr>
        <w:numPr>
          <w:ilvl w:val="0"/>
          <w:numId w:val="8"/>
        </w:numPr>
        <w:spacing w:before="24" w:beforeLines="10" w:after="24" w:afterLines="10" w:line="264" w:lineRule="auto"/>
        <w:rPr>
          <w:sz w:val="20"/>
          <w:szCs w:val="20"/>
        </w:rPr>
      </w:pPr>
      <w:bookmarkStart w:id="46" w:name="OLE_LINK2"/>
      <w:r>
        <w:rPr>
          <w:sz w:val="20"/>
          <w:szCs w:val="20"/>
        </w:rPr>
        <w:t xml:space="preserve">3GPP, </w:t>
      </w:r>
      <w:r>
        <w:rPr>
          <w:rFonts w:hint="eastAsia" w:eastAsia="宋体"/>
          <w:sz w:val="20"/>
          <w:szCs w:val="20"/>
        </w:rPr>
        <w:t>TS 36.304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V16.</w:t>
      </w:r>
      <w:r>
        <w:rPr>
          <w:rFonts w:hint="eastAsia" w:eastAsia="宋体"/>
          <w:sz w:val="20"/>
          <w:szCs w:val="20"/>
        </w:rPr>
        <w:t>3</w:t>
      </w:r>
      <w:r>
        <w:rPr>
          <w:rFonts w:hint="eastAsia"/>
          <w:sz w:val="20"/>
          <w:szCs w:val="20"/>
        </w:rPr>
        <w:t>.0 (2020-</w:t>
      </w:r>
      <w:r>
        <w:rPr>
          <w:rFonts w:hint="eastAsia" w:eastAsia="宋体"/>
          <w:sz w:val="20"/>
          <w:szCs w:val="20"/>
        </w:rPr>
        <w:t>12</w:t>
      </w:r>
      <w:r>
        <w:rPr>
          <w:rFonts w:hint="eastAsia"/>
          <w:sz w:val="20"/>
          <w:szCs w:val="20"/>
        </w:rPr>
        <w:t>)</w:t>
      </w:r>
      <w:r>
        <w:rPr>
          <w:rFonts w:hint="eastAsia" w:eastAsia="宋体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Evolved Universal Terrestrial Radio Access (E-UTRA); User Equipment (UE) procedures in idle mode</w:t>
      </w:r>
    </w:p>
    <w:p>
      <w:pPr>
        <w:numPr>
          <w:ilvl w:val="0"/>
          <w:numId w:val="8"/>
        </w:numPr>
        <w:spacing w:before="24" w:beforeLines="10" w:after="24" w:afterLines="10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 w:eastAsia="宋体"/>
          <w:sz w:val="20"/>
          <w:szCs w:val="20"/>
        </w:rPr>
        <w:t>TS 38.413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V16.</w:t>
      </w:r>
      <w:r>
        <w:rPr>
          <w:rFonts w:eastAsia="宋体"/>
          <w:sz w:val="20"/>
          <w:szCs w:val="20"/>
        </w:rPr>
        <w:t>4</w:t>
      </w:r>
      <w:r>
        <w:rPr>
          <w:rFonts w:hint="eastAsia"/>
          <w:sz w:val="20"/>
          <w:szCs w:val="20"/>
        </w:rPr>
        <w:t>.0 (2020-</w:t>
      </w:r>
      <w:r>
        <w:rPr>
          <w:rFonts w:hint="eastAsia" w:eastAsia="宋体"/>
          <w:sz w:val="20"/>
          <w:szCs w:val="20"/>
        </w:rPr>
        <w:t>12</w:t>
      </w:r>
      <w:r>
        <w:rPr>
          <w:rFonts w:hint="eastAsia"/>
          <w:sz w:val="20"/>
          <w:szCs w:val="20"/>
        </w:rPr>
        <w:t>)</w:t>
      </w:r>
      <w:r>
        <w:rPr>
          <w:rFonts w:hint="eastAsia" w:eastAsia="宋体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NG-RAN;</w:t>
      </w:r>
      <w:r>
        <w:rPr>
          <w:rFonts w:hint="eastAsia" w:eastAsia="宋体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NG Application Protocol (NGAP)</w:t>
      </w:r>
    </w:p>
    <w:p>
      <w:pPr>
        <w:numPr>
          <w:ilvl w:val="0"/>
          <w:numId w:val="8"/>
        </w:numPr>
        <w:spacing w:before="24" w:beforeLines="10" w:after="24" w:afterLines="10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 w:eastAsia="宋体"/>
          <w:sz w:val="20"/>
          <w:szCs w:val="20"/>
        </w:rPr>
        <w:t>TS 38.4</w:t>
      </w:r>
      <w:r>
        <w:rPr>
          <w:rFonts w:eastAsia="宋体"/>
          <w:sz w:val="20"/>
          <w:szCs w:val="20"/>
        </w:rPr>
        <w:t>2</w:t>
      </w:r>
      <w:r>
        <w:rPr>
          <w:rFonts w:hint="eastAsia" w:eastAsia="宋体"/>
          <w:sz w:val="20"/>
          <w:szCs w:val="20"/>
        </w:rPr>
        <w:t>3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V16.</w:t>
      </w:r>
      <w:r>
        <w:rPr>
          <w:rFonts w:eastAsia="宋体"/>
          <w:sz w:val="20"/>
          <w:szCs w:val="20"/>
        </w:rPr>
        <w:t>4</w:t>
      </w:r>
      <w:r>
        <w:rPr>
          <w:rFonts w:hint="eastAsia"/>
          <w:sz w:val="20"/>
          <w:szCs w:val="20"/>
        </w:rPr>
        <w:t>.0 (2020-</w:t>
      </w:r>
      <w:r>
        <w:rPr>
          <w:rFonts w:hint="eastAsia" w:eastAsia="宋体"/>
          <w:sz w:val="20"/>
          <w:szCs w:val="20"/>
        </w:rPr>
        <w:t>12</w:t>
      </w:r>
      <w:r>
        <w:rPr>
          <w:rFonts w:hint="eastAsia"/>
          <w:sz w:val="20"/>
          <w:szCs w:val="20"/>
        </w:rPr>
        <w:t>)</w:t>
      </w:r>
      <w:r>
        <w:rPr>
          <w:rFonts w:hint="eastAsia" w:eastAsia="宋体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NG-RAN;Xn application protocol (XnAP)</w:t>
      </w:r>
    </w:p>
    <w:p>
      <w:pPr>
        <w:numPr>
          <w:ilvl w:val="0"/>
          <w:numId w:val="8"/>
        </w:numPr>
        <w:spacing w:before="24" w:beforeLines="10" w:after="24" w:afterLines="10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38.413_(Rel-16)_R3-2</w:t>
      </w:r>
      <w:r>
        <w:rPr>
          <w:rFonts w:hint="eastAsia" w:eastAsia="宋体"/>
          <w:sz w:val="20"/>
          <w:szCs w:val="20"/>
          <w:lang w:val="en-US" w:eastAsia="zh-CN"/>
        </w:rPr>
        <w:t>10199</w:t>
      </w:r>
      <w:r>
        <w:rPr>
          <w:rFonts w:hint="eastAsia"/>
          <w:sz w:val="20"/>
          <w:szCs w:val="20"/>
        </w:rPr>
        <w:t xml:space="preserve"> </w:t>
      </w:r>
      <w:bookmarkEnd w:id="46"/>
      <w:r>
        <w:rPr>
          <w:rFonts w:hint="eastAsia"/>
          <w:sz w:val="20"/>
          <w:szCs w:val="20"/>
        </w:rPr>
        <w:t>Correction on UE identity index for eMTC UE in RRC_INACTIVE</w:t>
      </w:r>
    </w:p>
    <w:p>
      <w:pPr>
        <w:numPr>
          <w:ilvl w:val="0"/>
          <w:numId w:val="8"/>
        </w:numPr>
        <w:spacing w:before="24" w:beforeLines="10" w:after="24" w:afterLines="10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38.4</w:t>
      </w:r>
      <w:r>
        <w:rPr>
          <w:sz w:val="20"/>
          <w:szCs w:val="20"/>
        </w:rPr>
        <w:t>2</w:t>
      </w:r>
      <w:r>
        <w:rPr>
          <w:rFonts w:hint="eastAsia"/>
          <w:sz w:val="20"/>
          <w:szCs w:val="20"/>
        </w:rPr>
        <w:t>3_(Rel-16)_R3-2</w:t>
      </w:r>
      <w:r>
        <w:rPr>
          <w:rFonts w:hint="eastAsia" w:eastAsia="宋体"/>
          <w:sz w:val="20"/>
          <w:szCs w:val="20"/>
          <w:lang w:val="en-US" w:eastAsia="zh-CN"/>
        </w:rPr>
        <w:t>10198</w:t>
      </w:r>
      <w:bookmarkStart w:id="47" w:name="_GoBack"/>
      <w:bookmarkEnd w:id="47"/>
      <w:r>
        <w:rPr>
          <w:rFonts w:hint="eastAsia"/>
          <w:sz w:val="20"/>
          <w:szCs w:val="20"/>
        </w:rPr>
        <w:t xml:space="preserve"> Correction on UE identity index for eMTC UE in RRC_INACTIVE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type w:val="continuous"/>
      <w:pgSz w:w="12240" w:h="15840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01E44"/>
    <w:multiLevelType w:val="multilevel"/>
    <w:tmpl w:val="30501E44"/>
    <w:lvl w:ilvl="0" w:tentative="0">
      <w:start w:val="1"/>
      <w:numFmt w:val="decimal"/>
      <w:pStyle w:val="98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93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3F899924"/>
    <w:multiLevelType w:val="singleLevel"/>
    <w:tmpl w:val="3F899924"/>
    <w:lvl w:ilvl="0" w:tentative="0">
      <w:start w:val="1"/>
      <w:numFmt w:val="bullet"/>
      <w:pStyle w:val="1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9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95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80FC7D"/>
    <w:multiLevelType w:val="multilevel"/>
    <w:tmpl w:val="5A80FC7D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tabs>
          <w:tab w:val="left" w:pos="612"/>
        </w:tabs>
        <w:ind w:left="3456" w:hanging="3456"/>
      </w:pPr>
      <w:rPr>
        <w:rFonts w:hint="default" w:ascii="Arial" w:hAnsi="Arial"/>
        <w:sz w:val="28"/>
        <w:szCs w:val="28"/>
      </w:rPr>
    </w:lvl>
    <w:lvl w:ilvl="2" w:tentative="0">
      <w:start w:val="1"/>
      <w:numFmt w:val="decimal"/>
      <w:lvlText w:val="%1.%2.%3"/>
      <w:lvlJc w:val="left"/>
      <w:pPr>
        <w:ind w:left="3272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9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19"/>
  <w:drawingGridHorizontalSpacing w:val="11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75D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103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36F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304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CCB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2B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3D1D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B9C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9F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114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3C27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276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C69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0CB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69E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F8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29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1E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98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B4B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7BB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C7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88D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8E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5E99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5F3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2EA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50A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03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966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B56972"/>
    <w:rsid w:val="041212F7"/>
    <w:rsid w:val="04751AC9"/>
    <w:rsid w:val="04855B07"/>
    <w:rsid w:val="04A34073"/>
    <w:rsid w:val="04F713E5"/>
    <w:rsid w:val="04FA7030"/>
    <w:rsid w:val="050B7B9D"/>
    <w:rsid w:val="056B0444"/>
    <w:rsid w:val="057A3E53"/>
    <w:rsid w:val="05F9359E"/>
    <w:rsid w:val="06072B25"/>
    <w:rsid w:val="060D348D"/>
    <w:rsid w:val="06D63647"/>
    <w:rsid w:val="07B869E7"/>
    <w:rsid w:val="080336F5"/>
    <w:rsid w:val="08054515"/>
    <w:rsid w:val="08564BE9"/>
    <w:rsid w:val="08AA0A95"/>
    <w:rsid w:val="094C1450"/>
    <w:rsid w:val="09751866"/>
    <w:rsid w:val="0A0D1879"/>
    <w:rsid w:val="0A213D44"/>
    <w:rsid w:val="0AD35C59"/>
    <w:rsid w:val="0AEE4BFC"/>
    <w:rsid w:val="0B9C4929"/>
    <w:rsid w:val="0BB81A0E"/>
    <w:rsid w:val="0BCF0317"/>
    <w:rsid w:val="0C6069F5"/>
    <w:rsid w:val="0C6C26BA"/>
    <w:rsid w:val="0C7E6C90"/>
    <w:rsid w:val="0CD024DF"/>
    <w:rsid w:val="0CEF11C8"/>
    <w:rsid w:val="0CF71734"/>
    <w:rsid w:val="0D4238F0"/>
    <w:rsid w:val="0DDC54EB"/>
    <w:rsid w:val="0E384152"/>
    <w:rsid w:val="0E63143D"/>
    <w:rsid w:val="0E785DB0"/>
    <w:rsid w:val="0EAE32CA"/>
    <w:rsid w:val="0EE73BE2"/>
    <w:rsid w:val="0F1824F2"/>
    <w:rsid w:val="0F287A9F"/>
    <w:rsid w:val="0F440986"/>
    <w:rsid w:val="0F9E5674"/>
    <w:rsid w:val="0FAD38C5"/>
    <w:rsid w:val="10041577"/>
    <w:rsid w:val="102C60EA"/>
    <w:rsid w:val="10411FB1"/>
    <w:rsid w:val="108016CB"/>
    <w:rsid w:val="10847BF1"/>
    <w:rsid w:val="10C1471C"/>
    <w:rsid w:val="113F0E8D"/>
    <w:rsid w:val="116E0009"/>
    <w:rsid w:val="11F77EF7"/>
    <w:rsid w:val="121030AE"/>
    <w:rsid w:val="124706F8"/>
    <w:rsid w:val="126D3D3C"/>
    <w:rsid w:val="129F672A"/>
    <w:rsid w:val="13127DB7"/>
    <w:rsid w:val="13210BB1"/>
    <w:rsid w:val="135A4701"/>
    <w:rsid w:val="13B4794F"/>
    <w:rsid w:val="13BA0FD2"/>
    <w:rsid w:val="13DD2063"/>
    <w:rsid w:val="13DE787C"/>
    <w:rsid w:val="141965B3"/>
    <w:rsid w:val="14A40A32"/>
    <w:rsid w:val="14BC4AC5"/>
    <w:rsid w:val="14D20AD2"/>
    <w:rsid w:val="1519698C"/>
    <w:rsid w:val="15683B2E"/>
    <w:rsid w:val="15773565"/>
    <w:rsid w:val="15984E50"/>
    <w:rsid w:val="15B93276"/>
    <w:rsid w:val="15D668C7"/>
    <w:rsid w:val="15DE6791"/>
    <w:rsid w:val="15F9528F"/>
    <w:rsid w:val="16752080"/>
    <w:rsid w:val="1678039A"/>
    <w:rsid w:val="168F70D3"/>
    <w:rsid w:val="169F3573"/>
    <w:rsid w:val="171C020F"/>
    <w:rsid w:val="172631CC"/>
    <w:rsid w:val="178202C9"/>
    <w:rsid w:val="186053E8"/>
    <w:rsid w:val="186F3D2C"/>
    <w:rsid w:val="18E277E5"/>
    <w:rsid w:val="19651414"/>
    <w:rsid w:val="197A46A5"/>
    <w:rsid w:val="19982F2E"/>
    <w:rsid w:val="1A9C749F"/>
    <w:rsid w:val="1ADF03A3"/>
    <w:rsid w:val="1B7A4C29"/>
    <w:rsid w:val="1B9273DB"/>
    <w:rsid w:val="1BAE647A"/>
    <w:rsid w:val="1C187E15"/>
    <w:rsid w:val="1C5D488E"/>
    <w:rsid w:val="1C8862C8"/>
    <w:rsid w:val="1C8F7A9A"/>
    <w:rsid w:val="1CCB3E37"/>
    <w:rsid w:val="1CCE319B"/>
    <w:rsid w:val="1CDC2785"/>
    <w:rsid w:val="1D033164"/>
    <w:rsid w:val="1D842254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B22772"/>
    <w:rsid w:val="1EEE370A"/>
    <w:rsid w:val="1F026DAE"/>
    <w:rsid w:val="1F855195"/>
    <w:rsid w:val="1FA4592E"/>
    <w:rsid w:val="1FBD5DE8"/>
    <w:rsid w:val="200A5BE1"/>
    <w:rsid w:val="200E31D5"/>
    <w:rsid w:val="201162D5"/>
    <w:rsid w:val="206C2785"/>
    <w:rsid w:val="20AD5F39"/>
    <w:rsid w:val="20E33181"/>
    <w:rsid w:val="2105487A"/>
    <w:rsid w:val="21AC76F3"/>
    <w:rsid w:val="21CC5C5D"/>
    <w:rsid w:val="22153B4E"/>
    <w:rsid w:val="222E4177"/>
    <w:rsid w:val="224D4EC9"/>
    <w:rsid w:val="2254713C"/>
    <w:rsid w:val="22601645"/>
    <w:rsid w:val="229F6519"/>
    <w:rsid w:val="22E46845"/>
    <w:rsid w:val="22EE061E"/>
    <w:rsid w:val="23062764"/>
    <w:rsid w:val="234B73BA"/>
    <w:rsid w:val="236B776F"/>
    <w:rsid w:val="241534A7"/>
    <w:rsid w:val="24801FEF"/>
    <w:rsid w:val="249900DA"/>
    <w:rsid w:val="256B1E5E"/>
    <w:rsid w:val="2679522B"/>
    <w:rsid w:val="27510987"/>
    <w:rsid w:val="27B43C95"/>
    <w:rsid w:val="27E079D6"/>
    <w:rsid w:val="28151073"/>
    <w:rsid w:val="28710264"/>
    <w:rsid w:val="28826BE2"/>
    <w:rsid w:val="2892552A"/>
    <w:rsid w:val="28E309D7"/>
    <w:rsid w:val="28F95B87"/>
    <w:rsid w:val="2900651C"/>
    <w:rsid w:val="29181460"/>
    <w:rsid w:val="2956167A"/>
    <w:rsid w:val="296B1E6F"/>
    <w:rsid w:val="299145D8"/>
    <w:rsid w:val="29A240AD"/>
    <w:rsid w:val="29A42B8A"/>
    <w:rsid w:val="2A072E6D"/>
    <w:rsid w:val="2A95301D"/>
    <w:rsid w:val="2AD23946"/>
    <w:rsid w:val="2B016076"/>
    <w:rsid w:val="2B7D1B9B"/>
    <w:rsid w:val="2BF675E2"/>
    <w:rsid w:val="2C092A93"/>
    <w:rsid w:val="2C296497"/>
    <w:rsid w:val="2C8E758F"/>
    <w:rsid w:val="2CD8112F"/>
    <w:rsid w:val="2D9815E5"/>
    <w:rsid w:val="2DB53D1A"/>
    <w:rsid w:val="2DD81171"/>
    <w:rsid w:val="2E172DA4"/>
    <w:rsid w:val="2EA04261"/>
    <w:rsid w:val="2EB4754A"/>
    <w:rsid w:val="2EC55E8F"/>
    <w:rsid w:val="2EE52E14"/>
    <w:rsid w:val="2F3259AD"/>
    <w:rsid w:val="2F623CD7"/>
    <w:rsid w:val="2FB940C6"/>
    <w:rsid w:val="2FC64E90"/>
    <w:rsid w:val="2FC94B90"/>
    <w:rsid w:val="2FF33761"/>
    <w:rsid w:val="30095EC2"/>
    <w:rsid w:val="30DC4BD6"/>
    <w:rsid w:val="30DF1FC9"/>
    <w:rsid w:val="3142020A"/>
    <w:rsid w:val="316E46A1"/>
    <w:rsid w:val="321861CB"/>
    <w:rsid w:val="32537215"/>
    <w:rsid w:val="32756594"/>
    <w:rsid w:val="32FF6FA9"/>
    <w:rsid w:val="34157554"/>
    <w:rsid w:val="342A39F3"/>
    <w:rsid w:val="34407DD9"/>
    <w:rsid w:val="34457D45"/>
    <w:rsid w:val="34703684"/>
    <w:rsid w:val="34910215"/>
    <w:rsid w:val="34CA51D8"/>
    <w:rsid w:val="35052E5A"/>
    <w:rsid w:val="350937A0"/>
    <w:rsid w:val="351B60C1"/>
    <w:rsid w:val="354D2AAA"/>
    <w:rsid w:val="35557ADA"/>
    <w:rsid w:val="35A85B74"/>
    <w:rsid w:val="360C27FC"/>
    <w:rsid w:val="363B4CE0"/>
    <w:rsid w:val="369513E5"/>
    <w:rsid w:val="36DC0423"/>
    <w:rsid w:val="37321FEF"/>
    <w:rsid w:val="37731700"/>
    <w:rsid w:val="37FC0618"/>
    <w:rsid w:val="381814C7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D666CE"/>
    <w:rsid w:val="3C5E18FC"/>
    <w:rsid w:val="3CB44305"/>
    <w:rsid w:val="3D72668D"/>
    <w:rsid w:val="3D925400"/>
    <w:rsid w:val="3DEB10E3"/>
    <w:rsid w:val="3E1062CB"/>
    <w:rsid w:val="3E3441E2"/>
    <w:rsid w:val="3E95018E"/>
    <w:rsid w:val="3EFD096B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55433C"/>
    <w:rsid w:val="4058099A"/>
    <w:rsid w:val="40B536F2"/>
    <w:rsid w:val="40D00C64"/>
    <w:rsid w:val="40F80976"/>
    <w:rsid w:val="414204A1"/>
    <w:rsid w:val="42616248"/>
    <w:rsid w:val="42DB482E"/>
    <w:rsid w:val="430A6648"/>
    <w:rsid w:val="43396987"/>
    <w:rsid w:val="434736F2"/>
    <w:rsid w:val="4348401D"/>
    <w:rsid w:val="437C54AC"/>
    <w:rsid w:val="43871508"/>
    <w:rsid w:val="43A17D02"/>
    <w:rsid w:val="43AF3D36"/>
    <w:rsid w:val="43D97CE3"/>
    <w:rsid w:val="45064D15"/>
    <w:rsid w:val="454B2062"/>
    <w:rsid w:val="45DF4F99"/>
    <w:rsid w:val="45ED130D"/>
    <w:rsid w:val="468074AA"/>
    <w:rsid w:val="46961019"/>
    <w:rsid w:val="46B0375A"/>
    <w:rsid w:val="47015701"/>
    <w:rsid w:val="47385B1F"/>
    <w:rsid w:val="47D75B03"/>
    <w:rsid w:val="480162B4"/>
    <w:rsid w:val="48FD0F37"/>
    <w:rsid w:val="49774BE0"/>
    <w:rsid w:val="49BD3B3B"/>
    <w:rsid w:val="49C261D8"/>
    <w:rsid w:val="49CC653A"/>
    <w:rsid w:val="49EE5020"/>
    <w:rsid w:val="4A0C06CC"/>
    <w:rsid w:val="4A4D4D71"/>
    <w:rsid w:val="4B24683E"/>
    <w:rsid w:val="4B2468A5"/>
    <w:rsid w:val="4B336958"/>
    <w:rsid w:val="4C3834EC"/>
    <w:rsid w:val="4C7D6450"/>
    <w:rsid w:val="4CA34769"/>
    <w:rsid w:val="4CED686E"/>
    <w:rsid w:val="4CEF2A77"/>
    <w:rsid w:val="4D766DC3"/>
    <w:rsid w:val="4D8803D0"/>
    <w:rsid w:val="4D9F1498"/>
    <w:rsid w:val="4DA96DAF"/>
    <w:rsid w:val="4DDD7674"/>
    <w:rsid w:val="4E101285"/>
    <w:rsid w:val="4E295E19"/>
    <w:rsid w:val="4E7D63B1"/>
    <w:rsid w:val="4E8526C9"/>
    <w:rsid w:val="4EF27E9F"/>
    <w:rsid w:val="4FF326D4"/>
    <w:rsid w:val="50956B3A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A14A4F"/>
    <w:rsid w:val="531628F9"/>
    <w:rsid w:val="53686CD6"/>
    <w:rsid w:val="53804341"/>
    <w:rsid w:val="53E92BA4"/>
    <w:rsid w:val="540E2B2A"/>
    <w:rsid w:val="54D811B0"/>
    <w:rsid w:val="54EC2121"/>
    <w:rsid w:val="55674DE6"/>
    <w:rsid w:val="55937540"/>
    <w:rsid w:val="55BD279F"/>
    <w:rsid w:val="55F8243E"/>
    <w:rsid w:val="56165648"/>
    <w:rsid w:val="569300A5"/>
    <w:rsid w:val="56AE1CB4"/>
    <w:rsid w:val="56BA4FB0"/>
    <w:rsid w:val="56F34035"/>
    <w:rsid w:val="57922319"/>
    <w:rsid w:val="57964504"/>
    <w:rsid w:val="5815106A"/>
    <w:rsid w:val="583B552E"/>
    <w:rsid w:val="583E2F16"/>
    <w:rsid w:val="58A85EB9"/>
    <w:rsid w:val="58D414AC"/>
    <w:rsid w:val="591C76F7"/>
    <w:rsid w:val="5933149E"/>
    <w:rsid w:val="59576A7D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DB2317D"/>
    <w:rsid w:val="5E4D2F89"/>
    <w:rsid w:val="5F0B233D"/>
    <w:rsid w:val="5F366FF3"/>
    <w:rsid w:val="5F415130"/>
    <w:rsid w:val="5F67277F"/>
    <w:rsid w:val="5FDD602F"/>
    <w:rsid w:val="603A2ABF"/>
    <w:rsid w:val="60477ED6"/>
    <w:rsid w:val="60717E4B"/>
    <w:rsid w:val="60B40360"/>
    <w:rsid w:val="60CD0794"/>
    <w:rsid w:val="60EA3009"/>
    <w:rsid w:val="610E52A4"/>
    <w:rsid w:val="61EB027D"/>
    <w:rsid w:val="621269F4"/>
    <w:rsid w:val="62353ED7"/>
    <w:rsid w:val="62905168"/>
    <w:rsid w:val="62DF0739"/>
    <w:rsid w:val="62FC074F"/>
    <w:rsid w:val="63B17CB6"/>
    <w:rsid w:val="63D5569D"/>
    <w:rsid w:val="64A61339"/>
    <w:rsid w:val="64AC2F64"/>
    <w:rsid w:val="64BB3775"/>
    <w:rsid w:val="652505C7"/>
    <w:rsid w:val="65504DD8"/>
    <w:rsid w:val="659768E8"/>
    <w:rsid w:val="65B228BF"/>
    <w:rsid w:val="65D50280"/>
    <w:rsid w:val="65DC68D8"/>
    <w:rsid w:val="663C7A55"/>
    <w:rsid w:val="66893AB2"/>
    <w:rsid w:val="66F17846"/>
    <w:rsid w:val="67B10006"/>
    <w:rsid w:val="67E7796D"/>
    <w:rsid w:val="67F23AC7"/>
    <w:rsid w:val="67F32D38"/>
    <w:rsid w:val="68A42878"/>
    <w:rsid w:val="68C719BF"/>
    <w:rsid w:val="68D518BE"/>
    <w:rsid w:val="68E869B8"/>
    <w:rsid w:val="692D768A"/>
    <w:rsid w:val="69B8294C"/>
    <w:rsid w:val="6A8351B0"/>
    <w:rsid w:val="6A9B290C"/>
    <w:rsid w:val="6B0D6D26"/>
    <w:rsid w:val="6B4609F5"/>
    <w:rsid w:val="6B83034F"/>
    <w:rsid w:val="6BFB50B6"/>
    <w:rsid w:val="6C9B4CCC"/>
    <w:rsid w:val="6CEF2DC8"/>
    <w:rsid w:val="6D1A6E88"/>
    <w:rsid w:val="6D2B237C"/>
    <w:rsid w:val="6D6B7DDB"/>
    <w:rsid w:val="6D7A1B4D"/>
    <w:rsid w:val="6E1B658C"/>
    <w:rsid w:val="6EB86EA2"/>
    <w:rsid w:val="6F0C57B1"/>
    <w:rsid w:val="6F3F15D8"/>
    <w:rsid w:val="6F881FEB"/>
    <w:rsid w:val="6F8C070F"/>
    <w:rsid w:val="709C7941"/>
    <w:rsid w:val="710F37E5"/>
    <w:rsid w:val="71263EE7"/>
    <w:rsid w:val="71366F4A"/>
    <w:rsid w:val="713A069E"/>
    <w:rsid w:val="714F77B8"/>
    <w:rsid w:val="716C36A6"/>
    <w:rsid w:val="71C43969"/>
    <w:rsid w:val="72223E8A"/>
    <w:rsid w:val="724A0587"/>
    <w:rsid w:val="73096A16"/>
    <w:rsid w:val="73112115"/>
    <w:rsid w:val="73D968CF"/>
    <w:rsid w:val="73FA2F75"/>
    <w:rsid w:val="742475BB"/>
    <w:rsid w:val="74475B90"/>
    <w:rsid w:val="74524688"/>
    <w:rsid w:val="749F1E28"/>
    <w:rsid w:val="74ED6881"/>
    <w:rsid w:val="76206BFA"/>
    <w:rsid w:val="76632B9F"/>
    <w:rsid w:val="77301046"/>
    <w:rsid w:val="78002D70"/>
    <w:rsid w:val="7887256E"/>
    <w:rsid w:val="78900E9E"/>
    <w:rsid w:val="78C322D8"/>
    <w:rsid w:val="78D452CE"/>
    <w:rsid w:val="78D72357"/>
    <w:rsid w:val="7912238A"/>
    <w:rsid w:val="791A1817"/>
    <w:rsid w:val="79514C5B"/>
    <w:rsid w:val="79771A73"/>
    <w:rsid w:val="7A32236A"/>
    <w:rsid w:val="7A5C4C55"/>
    <w:rsid w:val="7A943AF0"/>
    <w:rsid w:val="7AE70178"/>
    <w:rsid w:val="7B006998"/>
    <w:rsid w:val="7B4E236A"/>
    <w:rsid w:val="7B9929F1"/>
    <w:rsid w:val="7C98620C"/>
    <w:rsid w:val="7D2F4C73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E92500"/>
    <w:rsid w:val="7EEB0D7C"/>
    <w:rsid w:val="7F21785D"/>
    <w:rsid w:val="7F290803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qFormat="1" w:uiPriority="99" w:semiHidden="0" w:name="page number"/>
    <w:lsdException w:qFormat="1" w:uiPriority="99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qFormat="1"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Batang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57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50"/>
    <w:qFormat/>
    <w:uiPriority w:val="0"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4">
    <w:name w:val="heading 3"/>
    <w:basedOn w:val="3"/>
    <w:next w:val="1"/>
    <w:link w:val="58"/>
    <w:qFormat/>
    <w:uiPriority w:val="9"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4"/>
    <w:next w:val="1"/>
    <w:link w:val="38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6">
    <w:name w:val="heading 5"/>
    <w:basedOn w:val="1"/>
    <w:next w:val="1"/>
    <w:link w:val="59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0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11">
    <w:name w:val="caption"/>
    <w:basedOn w:val="1"/>
    <w:next w:val="1"/>
    <w:link w:val="32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12">
    <w:name w:val="List Bullet"/>
    <w:basedOn w:val="1"/>
    <w:semiHidden/>
    <w:unhideWhenUsed/>
    <w:qFormat/>
    <w:uiPriority w:val="99"/>
    <w:pPr>
      <w:numPr>
        <w:ilvl w:val="0"/>
        <w:numId w:val="2"/>
      </w:numPr>
    </w:pPr>
  </w:style>
  <w:style w:type="paragraph" w:styleId="13">
    <w:name w:val="Document Map"/>
    <w:basedOn w:val="1"/>
    <w:link w:val="44"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37"/>
    <w:unhideWhenUsed/>
    <w:qFormat/>
    <w:uiPriority w:val="0"/>
    <w:rPr>
      <w:sz w:val="20"/>
      <w:szCs w:val="20"/>
    </w:rPr>
  </w:style>
  <w:style w:type="paragraph" w:styleId="15">
    <w:name w:val="Body Text"/>
    <w:basedOn w:val="1"/>
    <w:link w:val="31"/>
    <w:qFormat/>
    <w:uiPriority w:val="0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16">
    <w:name w:val="Body Text Indent"/>
    <w:basedOn w:val="1"/>
    <w:link w:val="46"/>
    <w:unhideWhenUsed/>
    <w:qFormat/>
    <w:uiPriority w:val="99"/>
    <w:pPr>
      <w:spacing w:after="120"/>
      <w:ind w:left="420" w:leftChars="200"/>
    </w:pPr>
  </w:style>
  <w:style w:type="paragraph" w:styleId="17">
    <w:name w:val="Plain Text"/>
    <w:basedOn w:val="1"/>
    <w:link w:val="45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8">
    <w:name w:val="Date"/>
    <w:basedOn w:val="1"/>
    <w:next w:val="1"/>
    <w:link w:val="65"/>
    <w:unhideWhenUsed/>
    <w:qFormat/>
    <w:uiPriority w:val="99"/>
    <w:pPr>
      <w:ind w:left="100" w:leftChars="2500"/>
    </w:pPr>
  </w:style>
  <w:style w:type="paragraph" w:styleId="19">
    <w:name w:val="Balloon Text"/>
    <w:basedOn w:val="1"/>
    <w:link w:val="47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0">
    <w:name w:val="footer"/>
    <w:basedOn w:val="1"/>
    <w:link w:val="6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1">
    <w:name w:val="header"/>
    <w:basedOn w:val="1"/>
    <w:link w:val="52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2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3">
    <w:name w:val="annotation subject"/>
    <w:basedOn w:val="14"/>
    <w:next w:val="14"/>
    <w:link w:val="66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endnote reference"/>
    <w:unhideWhenUsed/>
    <w:qFormat/>
    <w:uiPriority w:val="99"/>
    <w:rPr>
      <w:vertAlign w:val="superscript"/>
    </w:rPr>
  </w:style>
  <w:style w:type="character" w:styleId="28">
    <w:name w:val="page number"/>
    <w:basedOn w:val="26"/>
    <w:unhideWhenUsed/>
    <w:qFormat/>
    <w:uiPriority w:val="99"/>
  </w:style>
  <w:style w:type="character" w:styleId="29">
    <w:name w:val="Hyperlink"/>
    <w:unhideWhenUsed/>
    <w:qFormat/>
    <w:uiPriority w:val="99"/>
    <w:rPr>
      <w:color w:val="0000FF"/>
      <w:u w:val="single"/>
    </w:rPr>
  </w:style>
  <w:style w:type="character" w:styleId="30">
    <w:name w:val="annotation reference"/>
    <w:unhideWhenUsed/>
    <w:qFormat/>
    <w:uiPriority w:val="0"/>
    <w:rPr>
      <w:sz w:val="16"/>
      <w:szCs w:val="16"/>
    </w:rPr>
  </w:style>
  <w:style w:type="character" w:customStyle="1" w:styleId="31">
    <w:name w:val="正文文本 Char"/>
    <w:link w:val="15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2">
    <w:name w:val="题注 Char"/>
    <w:link w:val="11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33">
    <w:name w:val="short_text"/>
    <w:basedOn w:val="26"/>
    <w:qFormat/>
    <w:uiPriority w:val="0"/>
  </w:style>
  <w:style w:type="character" w:customStyle="1" w:styleId="34">
    <w:name w:val="z-窗体底端 Char"/>
    <w:link w:val="35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35">
    <w:name w:val="z-窗体底端1"/>
    <w:basedOn w:val="1"/>
    <w:next w:val="1"/>
    <w:link w:val="34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36">
    <w:name w:val="keyword"/>
    <w:basedOn w:val="26"/>
    <w:qFormat/>
    <w:uiPriority w:val="0"/>
  </w:style>
  <w:style w:type="character" w:customStyle="1" w:styleId="37">
    <w:name w:val="批注文字 Char"/>
    <w:basedOn w:val="26"/>
    <w:link w:val="14"/>
    <w:qFormat/>
    <w:uiPriority w:val="0"/>
  </w:style>
  <w:style w:type="character" w:customStyle="1" w:styleId="38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39">
    <w:name w:val="TH Char"/>
    <w:link w:val="40"/>
    <w:qFormat/>
    <w:uiPriority w:val="0"/>
    <w:rPr>
      <w:rFonts w:ascii="Arial" w:hAnsi="Arial"/>
      <w:b/>
      <w:lang w:val="en-GB" w:eastAsia="en-US"/>
    </w:rPr>
  </w:style>
  <w:style w:type="paragraph" w:customStyle="1" w:styleId="40">
    <w:name w:val="TH"/>
    <w:basedOn w:val="1"/>
    <w:link w:val="39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41">
    <w:name w:val="hps"/>
    <w:basedOn w:val="26"/>
    <w:qFormat/>
    <w:uiPriority w:val="0"/>
  </w:style>
  <w:style w:type="character" w:customStyle="1" w:styleId="42">
    <w:name w:val="列出段落 Char"/>
    <w:link w:val="43"/>
    <w:qFormat/>
    <w:locked/>
    <w:uiPriority w:val="34"/>
    <w:rPr>
      <w:rFonts w:ascii="Times New Roman" w:hAnsi="Times New Roman"/>
      <w:kern w:val="2"/>
      <w:sz w:val="21"/>
      <w:szCs w:val="24"/>
    </w:rPr>
  </w:style>
  <w:style w:type="paragraph" w:styleId="43">
    <w:name w:val="List Paragraph"/>
    <w:basedOn w:val="1"/>
    <w:link w:val="42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  <w:szCs w:val="24"/>
    </w:rPr>
  </w:style>
  <w:style w:type="character" w:customStyle="1" w:styleId="44">
    <w:name w:val="文档结构图 Char"/>
    <w:link w:val="13"/>
    <w:semiHidden/>
    <w:qFormat/>
    <w:uiPriority w:val="99"/>
    <w:rPr>
      <w:rFonts w:ascii="宋体"/>
      <w:sz w:val="18"/>
      <w:szCs w:val="18"/>
    </w:rPr>
  </w:style>
  <w:style w:type="character" w:customStyle="1" w:styleId="45">
    <w:name w:val="纯文本 Char"/>
    <w:link w:val="17"/>
    <w:qFormat/>
    <w:uiPriority w:val="99"/>
    <w:rPr>
      <w:rFonts w:eastAsia="Calibri"/>
      <w:sz w:val="22"/>
      <w:szCs w:val="21"/>
      <w:lang w:val="en-GB" w:eastAsia="en-US"/>
    </w:rPr>
  </w:style>
  <w:style w:type="character" w:customStyle="1" w:styleId="46">
    <w:name w:val="正文文本缩进 Char"/>
    <w:link w:val="16"/>
    <w:qFormat/>
    <w:uiPriority w:val="99"/>
    <w:rPr>
      <w:sz w:val="22"/>
      <w:szCs w:val="22"/>
    </w:rPr>
  </w:style>
  <w:style w:type="character" w:customStyle="1" w:styleId="47">
    <w:name w:val="批注框文本 Char"/>
    <w:link w:val="19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48">
    <w:name w:val="apple-converted-space"/>
    <w:basedOn w:val="26"/>
    <w:qFormat/>
    <w:uiPriority w:val="0"/>
  </w:style>
  <w:style w:type="character" w:customStyle="1" w:styleId="49">
    <w:name w:val="TAH Car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50">
    <w:name w:val="标题 2 Char"/>
    <w:link w:val="3"/>
    <w:qFormat/>
    <w:uiPriority w:val="0"/>
    <w:rPr>
      <w:rFonts w:ascii="Arial" w:hAnsi="Arial"/>
      <w:b/>
      <w:bCs/>
      <w:sz w:val="28"/>
      <w:szCs w:val="28"/>
    </w:rPr>
  </w:style>
  <w:style w:type="character" w:customStyle="1" w:styleId="51">
    <w:name w:val="ZGSM"/>
    <w:qFormat/>
    <w:uiPriority w:val="0"/>
  </w:style>
  <w:style w:type="character" w:customStyle="1" w:styleId="52">
    <w:name w:val="页眉 Char"/>
    <w:link w:val="21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53">
    <w:name w:val="TAH Char"/>
    <w:link w:val="5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54">
    <w:name w:val="TAH"/>
    <w:basedOn w:val="55"/>
    <w:link w:val="5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6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7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58">
    <w:name w:val="标题 3 Char"/>
    <w:link w:val="4"/>
    <w:semiHidden/>
    <w:qFormat/>
    <w:uiPriority w:val="9"/>
    <w:rPr>
      <w:b/>
      <w:bCs/>
      <w:sz w:val="32"/>
      <w:szCs w:val="32"/>
    </w:rPr>
  </w:style>
  <w:style w:type="character" w:customStyle="1" w:styleId="59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0">
    <w:name w:val="B1 (文字)"/>
    <w:link w:val="61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61">
    <w:name w:val="B1"/>
    <w:basedOn w:val="9"/>
    <w:link w:val="60"/>
    <w:qFormat/>
    <w:uiPriority w:val="0"/>
    <w:pPr>
      <w:spacing w:after="180" w:line="240" w:lineRule="auto"/>
      <w:ind w:left="568" w:hanging="284" w:firstLineChars="0"/>
    </w:pPr>
    <w:rPr>
      <w:sz w:val="20"/>
      <w:szCs w:val="20"/>
      <w:lang w:val="en-GB" w:eastAsia="en-US"/>
    </w:rPr>
  </w:style>
  <w:style w:type="character" w:customStyle="1" w:styleId="62">
    <w:name w:val="Doc-text2 Char"/>
    <w:link w:val="6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63">
    <w:name w:val="Doc-text2"/>
    <w:basedOn w:val="1"/>
    <w:link w:val="62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4">
    <w:name w:val="页脚 Char"/>
    <w:link w:val="20"/>
    <w:qFormat/>
    <w:uiPriority w:val="99"/>
    <w:rPr>
      <w:sz w:val="18"/>
      <w:szCs w:val="18"/>
    </w:rPr>
  </w:style>
  <w:style w:type="character" w:customStyle="1" w:styleId="65">
    <w:name w:val="日期 Char"/>
    <w:link w:val="18"/>
    <w:semiHidden/>
    <w:qFormat/>
    <w:uiPriority w:val="99"/>
    <w:rPr>
      <w:sz w:val="22"/>
      <w:szCs w:val="22"/>
    </w:rPr>
  </w:style>
  <w:style w:type="character" w:customStyle="1" w:styleId="66">
    <w:name w:val="批注主题 Char"/>
    <w:link w:val="23"/>
    <w:semiHidden/>
    <w:qFormat/>
    <w:uiPriority w:val="99"/>
    <w:rPr>
      <w:b/>
      <w:bCs/>
    </w:rPr>
  </w:style>
  <w:style w:type="character" w:customStyle="1" w:styleId="67">
    <w:name w:val="z-窗体顶端 Char"/>
    <w:link w:val="68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68">
    <w:name w:val="z-窗体顶端1"/>
    <w:basedOn w:val="1"/>
    <w:next w:val="1"/>
    <w:link w:val="67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0">
    <w:name w:val="_Style 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  <w:szCs w:val="24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7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3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74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75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76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Batang" w:cs="Arial"/>
      <w:color w:val="0000FF"/>
      <w:kern w:val="2"/>
      <w:lang w:val="en-US" w:eastAsia="zh-CN" w:bidi="ar-SA"/>
    </w:rPr>
  </w:style>
  <w:style w:type="paragraph" w:customStyle="1" w:styleId="77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78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79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80">
    <w:name w:val="列出段落1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81">
    <w:name w:val="修订1"/>
    <w:semiHidden/>
    <w:qFormat/>
    <w:uiPriority w:val="99"/>
    <w:rPr>
      <w:rFonts w:ascii="Times New Roman" w:hAnsi="Times New Roman" w:eastAsia="Batang" w:cs="Times New Roman"/>
      <w:sz w:val="22"/>
      <w:szCs w:val="22"/>
      <w:lang w:val="en-US" w:eastAsia="zh-CN" w:bidi="ar-SA"/>
    </w:rPr>
  </w:style>
  <w:style w:type="paragraph" w:customStyle="1" w:styleId="82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83">
    <w:name w:val="列出段落11"/>
    <w:basedOn w:val="1"/>
    <w:link w:val="84"/>
    <w:unhideWhenUsed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84">
    <w:name w:val="List Paragraph Char"/>
    <w:link w:val="83"/>
    <w:qFormat/>
    <w:locked/>
    <w:uiPriority w:val="34"/>
    <w:rPr>
      <w:rFonts w:eastAsia="宋体"/>
      <w:kern w:val="2"/>
      <w:sz w:val="21"/>
      <w:szCs w:val="24"/>
      <w:lang w:val="zh-CN" w:eastAsia="zh-CN"/>
    </w:rPr>
  </w:style>
  <w:style w:type="paragraph" w:customStyle="1" w:styleId="85">
    <w:name w:val="Doc-title"/>
    <w:basedOn w:val="1"/>
    <w:next w:val="63"/>
    <w:link w:val="86"/>
    <w:qFormat/>
    <w:uiPriority w:val="0"/>
    <w:pPr>
      <w:spacing w:before="60" w:after="0" w:line="240" w:lineRule="auto"/>
      <w:ind w:left="1259" w:hanging="1259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86">
    <w:name w:val="Doc-title Char"/>
    <w:link w:val="8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7">
    <w:name w:val="TAL Char"/>
    <w:link w:val="56"/>
    <w:qFormat/>
    <w:uiPriority w:val="0"/>
    <w:rPr>
      <w:rFonts w:ascii="Arial" w:hAnsi="Arial"/>
      <w:sz w:val="18"/>
      <w:szCs w:val="22"/>
    </w:rPr>
  </w:style>
  <w:style w:type="paragraph" w:customStyle="1" w:styleId="88">
    <w:name w:val="TF"/>
    <w:basedOn w:val="40"/>
    <w:link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89">
    <w:name w:val="TF Zchn"/>
    <w:link w:val="88"/>
    <w:qFormat/>
    <w:uiPriority w:val="0"/>
    <w:rPr>
      <w:rFonts w:ascii="Arial" w:hAnsi="Arial" w:eastAsia="宋体"/>
      <w:b/>
      <w:lang w:val="en-GB" w:eastAsia="en-GB"/>
    </w:rPr>
  </w:style>
  <w:style w:type="paragraph" w:customStyle="1" w:styleId="90">
    <w:name w:val="TAR"/>
    <w:basedOn w:val="56"/>
    <w:qFormat/>
    <w:uiPriority w:val="0"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91">
    <w:name w:val="PL Char"/>
    <w:link w:val="72"/>
    <w:qFormat/>
    <w:uiPriority w:val="0"/>
    <w:rPr>
      <w:rFonts w:ascii="Courier New" w:hAnsi="Courier New" w:eastAsia="Times New Roman"/>
      <w:sz w:val="16"/>
    </w:rPr>
  </w:style>
  <w:style w:type="character" w:customStyle="1" w:styleId="92">
    <w:name w:val="TF Char"/>
    <w:qFormat/>
    <w:uiPriority w:val="0"/>
    <w:rPr>
      <w:rFonts w:ascii="Arial" w:hAnsi="Arial"/>
      <w:b/>
      <w:lang w:val="en-GB" w:eastAsia="zh-CN"/>
    </w:rPr>
  </w:style>
  <w:style w:type="paragraph" w:customStyle="1" w:styleId="93">
    <w:name w:val="Proposal"/>
    <w:basedOn w:val="1"/>
    <w:qFormat/>
    <w:uiPriority w:val="0"/>
    <w:pPr>
      <w:numPr>
        <w:ilvl w:val="0"/>
        <w:numId w:val="3"/>
      </w:numPr>
      <w:tabs>
        <w:tab w:val="left" w:pos="1701"/>
        <w:tab w:val="clear" w:pos="5557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hAnsi="Arial" w:eastAsia="等线"/>
      <w:b/>
      <w:bCs/>
      <w:sz w:val="20"/>
      <w:szCs w:val="20"/>
      <w:lang w:val="en-GB"/>
    </w:rPr>
  </w:style>
  <w:style w:type="paragraph" w:customStyle="1" w:styleId="94">
    <w:name w:val="Agreement"/>
    <w:basedOn w:val="1"/>
    <w:next w:val="1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/>
      <w:b/>
      <w:sz w:val="20"/>
      <w:szCs w:val="24"/>
      <w:lang w:val="en-GB" w:eastAsia="en-GB"/>
    </w:rPr>
  </w:style>
  <w:style w:type="paragraph" w:customStyle="1" w:styleId="95">
    <w:name w:val="Observation"/>
    <w:basedOn w:val="93"/>
    <w:link w:val="96"/>
    <w:qFormat/>
    <w:uiPriority w:val="0"/>
    <w:pPr>
      <w:widowControl w:val="0"/>
      <w:numPr>
        <w:ilvl w:val="0"/>
        <w:numId w:val="5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96">
    <w:name w:val="Observation Char"/>
    <w:link w:val="95"/>
    <w:qFormat/>
    <w:uiPriority w:val="0"/>
    <w:rPr>
      <w:rFonts w:ascii="Arial" w:hAnsi="Arial" w:eastAsia="等线"/>
      <w:b/>
      <w:bCs/>
      <w:kern w:val="2"/>
      <w:sz w:val="21"/>
      <w:szCs w:val="22"/>
      <w:lang w:eastAsia="ja-JP"/>
    </w:rPr>
  </w:style>
  <w:style w:type="paragraph" w:customStyle="1" w:styleId="97">
    <w:name w:val="Reference"/>
    <w:basedOn w:val="15"/>
    <w:qFormat/>
    <w:uiPriority w:val="0"/>
    <w:pPr>
      <w:numPr>
        <w:ilvl w:val="0"/>
        <w:numId w:val="6"/>
      </w:numPr>
      <w:tabs>
        <w:tab w:val="left" w:pos="360"/>
        <w:tab w:val="clear" w:pos="567"/>
      </w:tabs>
      <w:spacing w:after="120"/>
      <w:ind w:left="0" w:firstLine="0"/>
    </w:pPr>
    <w:rPr>
      <w:rFonts w:ascii="Arial" w:hAnsi="Arial" w:eastAsia="等线"/>
      <w:color w:val="auto"/>
      <w:szCs w:val="22"/>
    </w:rPr>
  </w:style>
  <w:style w:type="paragraph" w:customStyle="1" w:styleId="98">
    <w:name w:val="PropObs"/>
    <w:basedOn w:val="1"/>
    <w:qFormat/>
    <w:uiPriority w:val="0"/>
    <w:pPr>
      <w:numPr>
        <w:ilvl w:val="0"/>
        <w:numId w:val="7"/>
      </w:numPr>
      <w:jc w:val="both"/>
    </w:pPr>
    <w:rPr>
      <w:rFonts w:ascii="Calibri" w:hAnsi="Calibri" w:eastAsia="MS Mincho"/>
      <w:b/>
      <w:szCs w:val="20"/>
      <w:lang w:eastAsia="sv-SE"/>
    </w:rPr>
  </w:style>
  <w:style w:type="paragraph" w:customStyle="1" w:styleId="99">
    <w:name w:val="B2"/>
    <w:basedOn w:val="8"/>
    <w:qFormat/>
    <w:uiPriority w:val="0"/>
  </w:style>
  <w:style w:type="paragraph" w:customStyle="1" w:styleId="100">
    <w:name w:val="B3"/>
    <w:basedOn w:val="7"/>
    <w:qFormat/>
    <w:uiPriority w:val="0"/>
  </w:style>
  <w:style w:type="paragraph" w:styleId="101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B1CCE8-E026-4193-AF8C-D7BB7F2703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5</Pages>
  <Words>1117</Words>
  <Characters>6368</Characters>
  <Lines>53</Lines>
  <Paragraphs>14</Paragraphs>
  <TotalTime>0</TotalTime>
  <ScaleCrop>false</ScaleCrop>
  <LinksUpToDate>false</LinksUpToDate>
  <CharactersWithSpaces>7471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2021-01-13T02:36:00Z</dcterms:created>
  <dc:creator>ZTE</dc:creator>
  <cp:lastModifiedBy>ZTE</cp:lastModifiedBy>
  <dcterms:modified xsi:type="dcterms:W3CDTF">2021-01-14T02:44:52Z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